
<file path=[Content_Types].xml><?xml version="1.0" encoding="utf-8"?>
<Types xmlns="http://schemas.openxmlformats.org/package/2006/content-types">
  <Default Extension="png" ContentType="image/png"/>
  <Default Extension="bmp" ContentType="image/bmp"/>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1C9C" w:rsidRDefault="00F931BC" w:rsidP="00F931BC">
      <w:pPr>
        <w:pStyle w:val="Titel"/>
        <w:rPr>
          <w:lang w:val="en-US"/>
        </w:rPr>
      </w:pPr>
      <w:r>
        <w:rPr>
          <w:lang w:val="en-US"/>
        </w:rPr>
        <w:t>Manual G-</w:t>
      </w:r>
      <w:proofErr w:type="spellStart"/>
      <w:r>
        <w:rPr>
          <w:lang w:val="en-US"/>
        </w:rPr>
        <w:t>bankplan</w:t>
      </w:r>
      <w:proofErr w:type="spellEnd"/>
    </w:p>
    <w:p w:rsidR="00F931BC" w:rsidRDefault="00F931BC" w:rsidP="00F931BC">
      <w:pPr>
        <w:pStyle w:val="Kop1"/>
        <w:rPr>
          <w:lang w:val="en-US"/>
        </w:rPr>
      </w:pPr>
      <w:r>
        <w:rPr>
          <w:lang w:val="en-US"/>
        </w:rPr>
        <w:t>Conservation planner SZH/CGN</w:t>
      </w:r>
    </w:p>
    <w:p w:rsidR="00F931BC" w:rsidRDefault="00F931BC" w:rsidP="00F931BC">
      <w:pPr>
        <w:rPr>
          <w:lang w:val="en-US"/>
        </w:rPr>
      </w:pPr>
    </w:p>
    <w:p w:rsidR="00F931BC" w:rsidRPr="0092423C" w:rsidRDefault="00F931BC" w:rsidP="00F931BC">
      <w:pPr>
        <w:pStyle w:val="Ondertitel"/>
      </w:pPr>
      <w:r w:rsidRPr="0092423C">
        <w:t>Preamble</w:t>
      </w:r>
    </w:p>
    <w:p w:rsidR="00F931BC" w:rsidRPr="00F931BC" w:rsidRDefault="00F931BC" w:rsidP="00F931BC">
      <w:pPr>
        <w:rPr>
          <w:rFonts w:ascii="Arial" w:hAnsi="Arial" w:cs="Arial"/>
        </w:rPr>
      </w:pPr>
      <w:r w:rsidRPr="00F931BC">
        <w:t>The conservation planner</w:t>
      </w:r>
      <w:r w:rsidRPr="00F931BC">
        <w:rPr>
          <w:rFonts w:ascii="Arial" w:hAnsi="Arial" w:cs="Arial"/>
        </w:rPr>
        <w:t xml:space="preserve"> G-BANKPLAN is a cooperation between the </w:t>
      </w:r>
      <w:r w:rsidRPr="00F931BC">
        <w:rPr>
          <w:rFonts w:ascii="Arial" w:hAnsi="Arial" w:cs="Arial"/>
          <w:b/>
        </w:rPr>
        <w:t>Centre for Genetic Resources, the Netherlands</w:t>
      </w:r>
      <w:r w:rsidRPr="00F931BC">
        <w:rPr>
          <w:rFonts w:ascii="Arial" w:hAnsi="Arial" w:cs="Arial"/>
        </w:rPr>
        <w:t xml:space="preserve"> (CGN) and the </w:t>
      </w:r>
      <w:r w:rsidRPr="00F931BC">
        <w:rPr>
          <w:rFonts w:ascii="Arial" w:hAnsi="Arial" w:cs="Arial"/>
          <w:b/>
        </w:rPr>
        <w:t>Dutch Rare Breeds Society</w:t>
      </w:r>
      <w:r w:rsidRPr="00F931BC">
        <w:rPr>
          <w:rFonts w:ascii="Arial" w:hAnsi="Arial" w:cs="Arial"/>
        </w:rPr>
        <w:t xml:space="preserve"> (SZH). </w:t>
      </w:r>
    </w:p>
    <w:p w:rsidR="00F931BC" w:rsidRPr="0092423C" w:rsidRDefault="00F931BC" w:rsidP="00F931BC">
      <w:pPr>
        <w:rPr>
          <w:rFonts w:ascii="Arial" w:hAnsi="Arial" w:cs="Arial"/>
        </w:rPr>
      </w:pPr>
      <w:r w:rsidRPr="00F931BC">
        <w:rPr>
          <w:rFonts w:ascii="Arial" w:hAnsi="Arial" w:cs="Arial"/>
        </w:rPr>
        <w:t xml:space="preserve">G-BANKPLAN may only be down loaded and copied </w:t>
      </w:r>
      <w:r w:rsidRPr="00F931BC">
        <w:rPr>
          <w:rFonts w:ascii="Arial" w:hAnsi="Arial" w:cs="Arial"/>
          <w:b/>
        </w:rPr>
        <w:t>in whole</w:t>
      </w:r>
      <w:r w:rsidRPr="00F931BC">
        <w:rPr>
          <w:rFonts w:ascii="Arial" w:hAnsi="Arial" w:cs="Arial"/>
        </w:rPr>
        <w:t xml:space="preserve">, i.e. the complete content of the zip-file  can be copied and distributed </w:t>
      </w:r>
      <w:r>
        <w:rPr>
          <w:rFonts w:ascii="Arial" w:hAnsi="Arial" w:cs="Arial"/>
        </w:rPr>
        <w:t xml:space="preserve">to others </w:t>
      </w:r>
      <w:r w:rsidRPr="00F931BC">
        <w:rPr>
          <w:rFonts w:ascii="Arial" w:hAnsi="Arial" w:cs="Arial"/>
        </w:rPr>
        <w:t>for free</w:t>
      </w:r>
      <w:r>
        <w:rPr>
          <w:rFonts w:ascii="Arial" w:hAnsi="Arial" w:cs="Arial"/>
        </w:rPr>
        <w:t xml:space="preserve">, but only for </w:t>
      </w:r>
      <w:r w:rsidRPr="00F931BC">
        <w:rPr>
          <w:rFonts w:ascii="Arial" w:hAnsi="Arial" w:cs="Arial"/>
          <w:b/>
        </w:rPr>
        <w:t>non-commercial</w:t>
      </w:r>
      <w:r>
        <w:rPr>
          <w:rFonts w:ascii="Arial" w:hAnsi="Arial" w:cs="Arial"/>
        </w:rPr>
        <w:t xml:space="preserve"> purposes. </w:t>
      </w:r>
      <w:r w:rsidRPr="00F931BC">
        <w:rPr>
          <w:rFonts w:ascii="Arial" w:hAnsi="Arial" w:cs="Arial"/>
        </w:rPr>
        <w:t>Copying and distributing parts of single files of the G-BANKPLAN zip file or changing the content of the G-BANKPLAN</w:t>
      </w:r>
      <w:r>
        <w:rPr>
          <w:rFonts w:ascii="Arial" w:hAnsi="Arial" w:cs="Arial"/>
        </w:rPr>
        <w:t xml:space="preserve"> package or individual files of the package is not allowed. </w:t>
      </w:r>
    </w:p>
    <w:p w:rsidR="00F931BC" w:rsidRPr="004738E1" w:rsidRDefault="004738E1" w:rsidP="00F931BC">
      <w:pPr>
        <w:rPr>
          <w:rFonts w:ascii="Arial" w:hAnsi="Arial" w:cs="Arial"/>
        </w:rPr>
      </w:pPr>
      <w:r w:rsidRPr="004738E1">
        <w:rPr>
          <w:rFonts w:ascii="Arial" w:hAnsi="Arial" w:cs="Arial"/>
        </w:rPr>
        <w:t xml:space="preserve">The content of </w:t>
      </w:r>
      <w:r w:rsidR="00F931BC" w:rsidRPr="004738E1">
        <w:rPr>
          <w:rFonts w:ascii="Arial" w:hAnsi="Arial" w:cs="Arial"/>
        </w:rPr>
        <w:t xml:space="preserve">G-BANKPLAN </w:t>
      </w:r>
      <w:r w:rsidRPr="004738E1">
        <w:rPr>
          <w:rFonts w:ascii="Arial" w:hAnsi="Arial" w:cs="Arial"/>
        </w:rPr>
        <w:t xml:space="preserve">is presented </w:t>
      </w:r>
      <w:r w:rsidR="00F931BC" w:rsidRPr="004738E1">
        <w:rPr>
          <w:rFonts w:ascii="Arial" w:hAnsi="Arial" w:cs="Arial"/>
        </w:rPr>
        <w:t xml:space="preserve"> ‘as is’ </w:t>
      </w:r>
      <w:r w:rsidRPr="004738E1">
        <w:rPr>
          <w:rFonts w:ascii="Arial" w:hAnsi="Arial" w:cs="Arial"/>
        </w:rPr>
        <w:t xml:space="preserve">and neither </w:t>
      </w:r>
      <w:r w:rsidR="00F931BC" w:rsidRPr="004738E1">
        <w:rPr>
          <w:rFonts w:ascii="Arial" w:hAnsi="Arial" w:cs="Arial"/>
        </w:rPr>
        <w:t xml:space="preserve">SZH </w:t>
      </w:r>
      <w:r w:rsidRPr="004738E1">
        <w:rPr>
          <w:rFonts w:ascii="Arial" w:hAnsi="Arial" w:cs="Arial"/>
        </w:rPr>
        <w:t xml:space="preserve">nor </w:t>
      </w:r>
      <w:r w:rsidR="00F931BC" w:rsidRPr="004738E1">
        <w:rPr>
          <w:rFonts w:ascii="Arial" w:hAnsi="Arial" w:cs="Arial"/>
        </w:rPr>
        <w:t xml:space="preserve">CGN </w:t>
      </w:r>
      <w:r w:rsidRPr="004738E1">
        <w:rPr>
          <w:rFonts w:ascii="Arial" w:hAnsi="Arial" w:cs="Arial"/>
        </w:rPr>
        <w:t xml:space="preserve">accept any </w:t>
      </w:r>
      <w:proofErr w:type="spellStart"/>
      <w:r w:rsidRPr="004738E1">
        <w:rPr>
          <w:rFonts w:ascii="Arial" w:hAnsi="Arial" w:cs="Arial"/>
        </w:rPr>
        <w:t>responsability</w:t>
      </w:r>
      <w:proofErr w:type="spellEnd"/>
      <w:r w:rsidRPr="004738E1">
        <w:rPr>
          <w:rFonts w:ascii="Arial" w:hAnsi="Arial" w:cs="Arial"/>
        </w:rPr>
        <w:t xml:space="preserve"> for any possible damage as a consequence of the use of </w:t>
      </w:r>
      <w:r w:rsidR="00F931BC" w:rsidRPr="004738E1">
        <w:rPr>
          <w:rFonts w:ascii="Arial" w:hAnsi="Arial" w:cs="Arial"/>
        </w:rPr>
        <w:t>G-BANKPLAN.</w:t>
      </w:r>
    </w:p>
    <w:p w:rsidR="00F931BC" w:rsidRPr="004738E1" w:rsidRDefault="004738E1" w:rsidP="00F931BC">
      <w:pPr>
        <w:rPr>
          <w:rFonts w:ascii="Arial" w:hAnsi="Arial" w:cs="Arial"/>
        </w:rPr>
      </w:pPr>
      <w:r w:rsidRPr="004738E1">
        <w:rPr>
          <w:rFonts w:ascii="Arial" w:hAnsi="Arial" w:cs="Arial"/>
        </w:rPr>
        <w:t xml:space="preserve">The </w:t>
      </w:r>
      <w:r w:rsidR="00F931BC" w:rsidRPr="004738E1">
        <w:rPr>
          <w:rFonts w:ascii="Arial" w:hAnsi="Arial" w:cs="Arial"/>
        </w:rPr>
        <w:t xml:space="preserve">copyright </w:t>
      </w:r>
      <w:r w:rsidRPr="004738E1">
        <w:rPr>
          <w:rFonts w:ascii="Arial" w:hAnsi="Arial" w:cs="Arial"/>
        </w:rPr>
        <w:t xml:space="preserve">of this package belongs  </w:t>
      </w:r>
      <w:proofErr w:type="spellStart"/>
      <w:r w:rsidRPr="004738E1">
        <w:rPr>
          <w:rFonts w:ascii="Arial" w:hAnsi="Arial" w:cs="Arial"/>
        </w:rPr>
        <w:t>alway</w:t>
      </w:r>
      <w:proofErr w:type="spellEnd"/>
      <w:r w:rsidRPr="004738E1">
        <w:rPr>
          <w:rFonts w:ascii="Arial" w:hAnsi="Arial" w:cs="Arial"/>
        </w:rPr>
        <w:t xml:space="preserve"> to </w:t>
      </w:r>
      <w:r w:rsidR="00F931BC" w:rsidRPr="004738E1">
        <w:rPr>
          <w:rFonts w:ascii="Arial" w:hAnsi="Arial" w:cs="Arial"/>
        </w:rPr>
        <w:t xml:space="preserve">SZH </w:t>
      </w:r>
      <w:r>
        <w:rPr>
          <w:rFonts w:ascii="Arial" w:hAnsi="Arial" w:cs="Arial"/>
        </w:rPr>
        <w:t>and</w:t>
      </w:r>
      <w:r w:rsidR="00F931BC" w:rsidRPr="004738E1">
        <w:rPr>
          <w:rFonts w:ascii="Arial" w:hAnsi="Arial" w:cs="Arial"/>
        </w:rPr>
        <w:t xml:space="preserve"> CGN </w:t>
      </w:r>
      <w:r>
        <w:rPr>
          <w:rFonts w:ascii="Arial" w:hAnsi="Arial" w:cs="Arial"/>
        </w:rPr>
        <w:t>and cannot be transmitted</w:t>
      </w:r>
      <w:r w:rsidR="00F931BC" w:rsidRPr="004738E1">
        <w:rPr>
          <w:rFonts w:ascii="Arial" w:hAnsi="Arial" w:cs="Arial"/>
        </w:rPr>
        <w:t>.</w:t>
      </w:r>
    </w:p>
    <w:p w:rsidR="00F931BC" w:rsidRPr="004738E1" w:rsidRDefault="00F931BC" w:rsidP="00F931BC">
      <w:pPr>
        <w:rPr>
          <w:rFonts w:ascii="Arial" w:hAnsi="Arial" w:cs="Arial"/>
        </w:rPr>
      </w:pPr>
    </w:p>
    <w:p w:rsidR="00F931BC" w:rsidRDefault="00F931BC" w:rsidP="00F931BC">
      <w:pPr>
        <w:rPr>
          <w:rFonts w:ascii="Arial" w:hAnsi="Arial" w:cs="Arial"/>
        </w:rPr>
      </w:pPr>
      <w:proofErr w:type="spellStart"/>
      <w:r>
        <w:rPr>
          <w:rFonts w:ascii="Arial" w:hAnsi="Arial" w:cs="Arial"/>
        </w:rPr>
        <w:t>Herwin</w:t>
      </w:r>
      <w:proofErr w:type="spellEnd"/>
      <w:r>
        <w:rPr>
          <w:rFonts w:ascii="Arial" w:hAnsi="Arial" w:cs="Arial"/>
        </w:rPr>
        <w:t xml:space="preserve"> </w:t>
      </w:r>
      <w:proofErr w:type="spellStart"/>
      <w:r>
        <w:rPr>
          <w:rFonts w:ascii="Arial" w:hAnsi="Arial" w:cs="Arial"/>
        </w:rPr>
        <w:t>Eding</w:t>
      </w:r>
      <w:proofErr w:type="spellEnd"/>
      <w:r>
        <w:rPr>
          <w:rFonts w:ascii="Arial" w:hAnsi="Arial" w:cs="Arial"/>
        </w:rPr>
        <w:t>,</w:t>
      </w:r>
    </w:p>
    <w:p w:rsidR="004738E1" w:rsidRDefault="00F931BC" w:rsidP="00F931BC">
      <w:pPr>
        <w:rPr>
          <w:rFonts w:ascii="Arial" w:hAnsi="Arial" w:cs="Arial"/>
        </w:rPr>
      </w:pPr>
      <w:proofErr w:type="spellStart"/>
      <w:r>
        <w:rPr>
          <w:rFonts w:ascii="Arial" w:hAnsi="Arial" w:cs="Arial"/>
        </w:rPr>
        <w:t>Lelystad</w:t>
      </w:r>
      <w:proofErr w:type="spellEnd"/>
      <w:r>
        <w:rPr>
          <w:rFonts w:ascii="Arial" w:hAnsi="Arial" w:cs="Arial"/>
        </w:rPr>
        <w:t xml:space="preserve">, </w:t>
      </w:r>
      <w:proofErr w:type="spellStart"/>
      <w:r>
        <w:rPr>
          <w:rFonts w:ascii="Arial" w:hAnsi="Arial" w:cs="Arial"/>
        </w:rPr>
        <w:t>april</w:t>
      </w:r>
      <w:proofErr w:type="spellEnd"/>
      <w:r>
        <w:rPr>
          <w:rFonts w:ascii="Arial" w:hAnsi="Arial" w:cs="Arial"/>
        </w:rPr>
        <w:t xml:space="preserve"> 2005</w:t>
      </w:r>
    </w:p>
    <w:p w:rsidR="004738E1" w:rsidRDefault="004738E1" w:rsidP="004738E1">
      <w:r>
        <w:br w:type="page"/>
      </w:r>
    </w:p>
    <w:p w:rsidR="004738E1" w:rsidRDefault="004738E1" w:rsidP="00792513">
      <w:pPr>
        <w:pStyle w:val="Kop1"/>
        <w:numPr>
          <w:ilvl w:val="0"/>
          <w:numId w:val="1"/>
        </w:numPr>
        <w:rPr>
          <w:lang w:val="nl-NL"/>
        </w:rPr>
      </w:pPr>
      <w:proofErr w:type="spellStart"/>
      <w:r>
        <w:rPr>
          <w:lang w:val="nl-NL"/>
        </w:rPr>
        <w:lastRenderedPageBreak/>
        <w:t>Overview</w:t>
      </w:r>
      <w:proofErr w:type="spellEnd"/>
    </w:p>
    <w:p w:rsidR="004738E1" w:rsidRDefault="004738E1" w:rsidP="004738E1">
      <w:r w:rsidRPr="004738E1">
        <w:t>The Conservation planner is an Microsoft Office Excel worksheet</w:t>
      </w:r>
      <w:r>
        <w:t xml:space="preserve"> for calculating the amount of genetic material (sem</w:t>
      </w:r>
      <w:r w:rsidR="00C205E1">
        <w:t>en</w:t>
      </w:r>
      <w:r>
        <w:t xml:space="preserve"> and or embryos) needed to store in a gene bank for effective conservation and potential recovery of a population.</w:t>
      </w:r>
    </w:p>
    <w:p w:rsidR="004738E1" w:rsidRPr="004738E1" w:rsidRDefault="004738E1" w:rsidP="004738E1">
      <w:pPr>
        <w:rPr>
          <w:rFonts w:ascii="Arial" w:hAnsi="Arial" w:cs="Arial"/>
        </w:rPr>
      </w:pPr>
      <w:r>
        <w:rPr>
          <w:rFonts w:ascii="Arial" w:hAnsi="Arial" w:cs="Arial"/>
        </w:rPr>
        <w:t xml:space="preserve">The idea behind the planner is that enough material is stored for a complete recovery of the breed. A number of </w:t>
      </w:r>
      <w:r w:rsidR="00CD4F09">
        <w:rPr>
          <w:rFonts w:ascii="Arial" w:hAnsi="Arial" w:cs="Arial"/>
        </w:rPr>
        <w:t>prerequisites (such as the effective population size) can be given as input by the user. There is one input worksheet, and two output worksheets. One output worksheet gives results for the situation when only sem</w:t>
      </w:r>
      <w:r w:rsidR="00C205E1">
        <w:rPr>
          <w:rFonts w:ascii="Arial" w:hAnsi="Arial" w:cs="Arial"/>
        </w:rPr>
        <w:t>en</w:t>
      </w:r>
      <w:r w:rsidR="00CD4F09">
        <w:rPr>
          <w:rFonts w:ascii="Arial" w:hAnsi="Arial" w:cs="Arial"/>
        </w:rPr>
        <w:t xml:space="preserve"> is available for storage in the gene bank, the other gives results if both embryos and sem</w:t>
      </w:r>
      <w:r w:rsidR="00C205E1">
        <w:rPr>
          <w:rFonts w:ascii="Arial" w:hAnsi="Arial" w:cs="Arial"/>
        </w:rPr>
        <w:t>en</w:t>
      </w:r>
      <w:r w:rsidR="00CD4F09">
        <w:rPr>
          <w:rFonts w:ascii="Arial" w:hAnsi="Arial" w:cs="Arial"/>
        </w:rPr>
        <w:t xml:space="preserve"> are available.</w:t>
      </w:r>
    </w:p>
    <w:p w:rsidR="00CD4F09" w:rsidRDefault="00CD4F09" w:rsidP="004738E1">
      <w:pPr>
        <w:rPr>
          <w:rFonts w:ascii="Arial" w:hAnsi="Arial" w:cs="Arial"/>
        </w:rPr>
      </w:pPr>
      <w:r w:rsidRPr="00CD4F09">
        <w:rPr>
          <w:rFonts w:ascii="Arial" w:hAnsi="Arial" w:cs="Arial"/>
        </w:rPr>
        <w:t xml:space="preserve">Results are computed that guarantee a 98% chance that the aim given is reached. </w:t>
      </w:r>
      <w:r>
        <w:rPr>
          <w:rFonts w:ascii="Arial" w:hAnsi="Arial" w:cs="Arial"/>
        </w:rPr>
        <w:t xml:space="preserve">In practice </w:t>
      </w:r>
      <w:r w:rsidR="00792513">
        <w:rPr>
          <w:rFonts w:ascii="Arial" w:hAnsi="Arial" w:cs="Arial"/>
        </w:rPr>
        <w:t>this will mean that generally more material is sored than strictly necessary. However, it is better to be on the safe side, than to run the risk to discover that recovery is impossible when needed.</w:t>
      </w:r>
    </w:p>
    <w:p w:rsidR="002629D4" w:rsidRDefault="002629D4">
      <w:pPr>
        <w:rPr>
          <w:rFonts w:asciiTheme="majorHAnsi" w:eastAsiaTheme="majorEastAsia" w:hAnsiTheme="majorHAnsi" w:cstheme="majorBidi"/>
          <w:b/>
          <w:bCs/>
          <w:color w:val="365F91" w:themeColor="accent1" w:themeShade="BF"/>
          <w:sz w:val="28"/>
          <w:szCs w:val="28"/>
        </w:rPr>
      </w:pPr>
      <w:r>
        <w:br w:type="page"/>
      </w:r>
    </w:p>
    <w:p w:rsidR="00792513" w:rsidRDefault="00792513" w:rsidP="00792513">
      <w:pPr>
        <w:pStyle w:val="Kop1"/>
        <w:numPr>
          <w:ilvl w:val="0"/>
          <w:numId w:val="1"/>
        </w:numPr>
      </w:pPr>
      <w:r>
        <w:lastRenderedPageBreak/>
        <w:t>Worksheets</w:t>
      </w:r>
    </w:p>
    <w:p w:rsidR="00792513" w:rsidRDefault="00792513" w:rsidP="00792513">
      <w:r>
        <w:t>The planner consists of a number of worksheets each with their own function. A description of each worksheet follows.</w:t>
      </w:r>
    </w:p>
    <w:p w:rsidR="00792513" w:rsidRDefault="00792513" w:rsidP="00792513">
      <w:pPr>
        <w:pStyle w:val="Kop2"/>
        <w:numPr>
          <w:ilvl w:val="1"/>
          <w:numId w:val="1"/>
        </w:numPr>
      </w:pPr>
      <w:r>
        <w:t>Front (Input)</w:t>
      </w:r>
    </w:p>
    <w:p w:rsidR="00792513" w:rsidRDefault="00792513" w:rsidP="00792513">
      <w:r w:rsidRPr="00792513">
        <w:t xml:space="preserve">The first sheet is the primary source of input. It is used for the input of population data </w:t>
      </w:r>
      <w:r>
        <w:t>needed for the computation</w:t>
      </w:r>
    </w:p>
    <w:p w:rsidR="00792513" w:rsidRPr="00792513" w:rsidRDefault="00792513" w:rsidP="00792513">
      <w:pPr>
        <w:pStyle w:val="Kop2"/>
        <w:numPr>
          <w:ilvl w:val="1"/>
          <w:numId w:val="1"/>
        </w:numPr>
      </w:pPr>
      <w:r>
        <w:t>Semen only</w:t>
      </w:r>
    </w:p>
    <w:p w:rsidR="00C205E1" w:rsidRPr="00792513" w:rsidRDefault="00792513" w:rsidP="00792513">
      <w:r>
        <w:t xml:space="preserve">Once the input worksheet is filled </w:t>
      </w:r>
      <w:r w:rsidR="00C205E1">
        <w:t>results for the situation if only semen is available will be presented here. In this situation recovery is only possible by a backcross program. Therefore enough semen will be needed for such a recovery program.</w:t>
      </w:r>
    </w:p>
    <w:p w:rsidR="00C205E1" w:rsidRDefault="00C205E1" w:rsidP="00C205E1">
      <w:pPr>
        <w:pStyle w:val="Kop2"/>
        <w:numPr>
          <w:ilvl w:val="1"/>
          <w:numId w:val="1"/>
        </w:numPr>
      </w:pPr>
      <w:r>
        <w:t>Incl. embryos</w:t>
      </w:r>
    </w:p>
    <w:p w:rsidR="00792513" w:rsidRDefault="00C205E1" w:rsidP="00C205E1">
      <w:r>
        <w:rPr>
          <w:rFonts w:ascii="Arial" w:hAnsi="Arial" w:cs="Arial"/>
        </w:rPr>
        <w:t xml:space="preserve">On this worksheet </w:t>
      </w:r>
      <w:r>
        <w:t>results will be presented for the situation if both embryos and semen are available for a recovery program.</w:t>
      </w:r>
    </w:p>
    <w:p w:rsidR="00C205E1" w:rsidRPr="00C205E1" w:rsidRDefault="00C205E1" w:rsidP="00C205E1">
      <w:pPr>
        <w:pStyle w:val="Kop2"/>
        <w:numPr>
          <w:ilvl w:val="1"/>
          <w:numId w:val="1"/>
        </w:numPr>
      </w:pPr>
      <w:r>
        <w:t>Standard values</w:t>
      </w:r>
    </w:p>
    <w:p w:rsidR="00C205E1" w:rsidRDefault="00C205E1" w:rsidP="00C205E1">
      <w:pPr>
        <w:tabs>
          <w:tab w:val="left" w:pos="1134"/>
        </w:tabs>
        <w:suppressAutoHyphens/>
        <w:spacing w:after="0" w:line="240" w:lineRule="auto"/>
        <w:rPr>
          <w:rFonts w:ascii="Arial" w:hAnsi="Arial" w:cs="Arial"/>
          <w:bCs/>
        </w:rPr>
      </w:pPr>
      <w:r w:rsidRPr="00C205E1">
        <w:rPr>
          <w:rFonts w:ascii="Arial" w:hAnsi="Arial" w:cs="Arial"/>
          <w:bCs/>
        </w:rPr>
        <w:t>On this sheet a number of standard values for fertility parameters can be</w:t>
      </w:r>
      <w:r>
        <w:rPr>
          <w:rFonts w:ascii="Arial" w:hAnsi="Arial" w:cs="Arial"/>
          <w:bCs/>
        </w:rPr>
        <w:t xml:space="preserve"> </w:t>
      </w:r>
      <w:r w:rsidRPr="00C205E1">
        <w:rPr>
          <w:rFonts w:ascii="Arial" w:hAnsi="Arial" w:cs="Arial"/>
          <w:bCs/>
        </w:rPr>
        <w:t xml:space="preserve">seen, which can be </w:t>
      </w:r>
      <w:r>
        <w:rPr>
          <w:rFonts w:ascii="Arial" w:hAnsi="Arial" w:cs="Arial"/>
          <w:bCs/>
        </w:rPr>
        <w:t xml:space="preserve">given as input in the first </w:t>
      </w:r>
      <w:proofErr w:type="spellStart"/>
      <w:r>
        <w:rPr>
          <w:rFonts w:ascii="Arial" w:hAnsi="Arial" w:cs="Arial"/>
          <w:bCs/>
        </w:rPr>
        <w:t>worksheet.</w:t>
      </w:r>
      <w:r w:rsidR="00B27EBA">
        <w:rPr>
          <w:rFonts w:ascii="Arial" w:hAnsi="Arial" w:cs="Arial"/>
          <w:bCs/>
        </w:rPr>
        <w:t>These</w:t>
      </w:r>
      <w:proofErr w:type="spellEnd"/>
      <w:r w:rsidR="00B27EBA">
        <w:rPr>
          <w:rFonts w:ascii="Arial" w:hAnsi="Arial" w:cs="Arial"/>
          <w:bCs/>
        </w:rPr>
        <w:t xml:space="preserve"> are the same values as are used in the </w:t>
      </w:r>
      <w:r w:rsidR="00B27EBA" w:rsidRPr="00B27EBA">
        <w:rPr>
          <w:rFonts w:ascii="Arial" w:hAnsi="Arial" w:cs="Arial"/>
          <w:b/>
          <w:bCs/>
        </w:rPr>
        <w:t xml:space="preserve">scenario </w:t>
      </w:r>
      <w:r w:rsidR="00B27EBA">
        <w:rPr>
          <w:rFonts w:ascii="Arial" w:hAnsi="Arial" w:cs="Arial"/>
          <w:bCs/>
        </w:rPr>
        <w:t>of each species.</w:t>
      </w:r>
    </w:p>
    <w:p w:rsidR="00B27EBA" w:rsidRDefault="00B27EBA" w:rsidP="00C205E1">
      <w:pPr>
        <w:tabs>
          <w:tab w:val="left" w:pos="1134"/>
        </w:tabs>
        <w:suppressAutoHyphens/>
        <w:spacing w:after="0" w:line="240" w:lineRule="auto"/>
        <w:rPr>
          <w:rFonts w:ascii="Arial" w:hAnsi="Arial" w:cs="Arial"/>
          <w:bCs/>
        </w:rPr>
      </w:pPr>
    </w:p>
    <w:p w:rsidR="00B27EBA" w:rsidRPr="00C205E1" w:rsidRDefault="00B27EBA" w:rsidP="00B27EBA">
      <w:pPr>
        <w:pStyle w:val="Kop2"/>
        <w:numPr>
          <w:ilvl w:val="1"/>
          <w:numId w:val="1"/>
        </w:numPr>
      </w:pPr>
      <w:r>
        <w:t xml:space="preserve">Background </w:t>
      </w:r>
    </w:p>
    <w:p w:rsidR="00C205E1" w:rsidRDefault="00B27EBA" w:rsidP="00C205E1">
      <w:pPr>
        <w:tabs>
          <w:tab w:val="left" w:pos="1134"/>
        </w:tabs>
        <w:suppressAutoHyphens/>
        <w:spacing w:after="0" w:line="240" w:lineRule="auto"/>
        <w:rPr>
          <w:rFonts w:ascii="Arial" w:hAnsi="Arial" w:cs="Arial"/>
          <w:bCs/>
        </w:rPr>
      </w:pPr>
      <w:r w:rsidRPr="0092423C">
        <w:rPr>
          <w:rFonts w:ascii="Arial" w:hAnsi="Arial" w:cs="Arial"/>
          <w:bCs/>
        </w:rPr>
        <w:t xml:space="preserve">This sheet is used for the actual computations. </w:t>
      </w:r>
      <w:r w:rsidRPr="00B27EBA">
        <w:rPr>
          <w:rFonts w:ascii="Arial" w:hAnsi="Arial" w:cs="Arial"/>
          <w:bCs/>
        </w:rPr>
        <w:t xml:space="preserve">It is hidden and cannot be changed. </w:t>
      </w:r>
      <w:r>
        <w:rPr>
          <w:rFonts w:ascii="Arial" w:hAnsi="Arial" w:cs="Arial"/>
          <w:bCs/>
        </w:rPr>
        <w:t xml:space="preserve">It should never be deleted. In case of deletion all computations will be lost and as a consequence the planner no longer can function. </w:t>
      </w:r>
    </w:p>
    <w:p w:rsidR="00B27EBA" w:rsidRDefault="00B27EBA" w:rsidP="00C205E1">
      <w:pPr>
        <w:tabs>
          <w:tab w:val="left" w:pos="1134"/>
        </w:tabs>
        <w:suppressAutoHyphens/>
        <w:spacing w:after="0" w:line="240" w:lineRule="auto"/>
        <w:rPr>
          <w:rFonts w:ascii="Arial" w:hAnsi="Arial" w:cs="Arial"/>
          <w:bCs/>
        </w:rPr>
      </w:pPr>
    </w:p>
    <w:p w:rsidR="00B27EBA" w:rsidRPr="00B27EBA" w:rsidRDefault="00B27EBA" w:rsidP="00C205E1">
      <w:pPr>
        <w:tabs>
          <w:tab w:val="left" w:pos="1134"/>
        </w:tabs>
        <w:suppressAutoHyphens/>
        <w:spacing w:after="0" w:line="240" w:lineRule="auto"/>
        <w:rPr>
          <w:rFonts w:ascii="Arial" w:hAnsi="Arial" w:cs="Arial"/>
          <w:bCs/>
        </w:rPr>
      </w:pPr>
      <w:r>
        <w:rPr>
          <w:rFonts w:ascii="Arial" w:hAnsi="Arial" w:cs="Arial"/>
          <w:bCs/>
        </w:rPr>
        <w:t>Details of the computations are given in section 5.</w:t>
      </w:r>
    </w:p>
    <w:p w:rsidR="002629D4" w:rsidRDefault="002629D4" w:rsidP="004738E1"/>
    <w:p w:rsidR="00B32AAE" w:rsidRDefault="004738E1" w:rsidP="00B32AAE">
      <w:pPr>
        <w:pStyle w:val="Kop1"/>
        <w:numPr>
          <w:ilvl w:val="0"/>
          <w:numId w:val="1"/>
        </w:numPr>
      </w:pPr>
      <w:r>
        <w:br w:type="page"/>
      </w:r>
      <w:r w:rsidR="00B32AAE">
        <w:lastRenderedPageBreak/>
        <w:t>Input</w:t>
      </w:r>
    </w:p>
    <w:p w:rsidR="00B27EBA" w:rsidRDefault="00B27EBA" w:rsidP="00B27EBA">
      <w:r w:rsidRPr="00B27EBA">
        <w:t xml:space="preserve">The figure gives an example of the input worksheet. </w:t>
      </w:r>
      <w:r>
        <w:t>Each point will be treated in detail in the rest of this section</w:t>
      </w:r>
    </w:p>
    <w:p w:rsidR="00B27EBA" w:rsidRPr="00955A0A" w:rsidRDefault="00B27EBA" w:rsidP="00B27EBA">
      <w:pPr>
        <w:rPr>
          <w:i/>
        </w:rPr>
      </w:pPr>
      <w:r w:rsidRPr="00955A0A">
        <w:rPr>
          <w:i/>
        </w:rPr>
        <w:t>Figure 1. Example (fictive) of input for the conservation planner</w:t>
      </w:r>
    </w:p>
    <w:p w:rsidR="00B27EBA" w:rsidRPr="00B27EBA" w:rsidRDefault="0092423C" w:rsidP="00B27EBA">
      <w:r w:rsidRPr="0092423C">
        <w:rPr>
          <w:noProof/>
          <w:lang w:eastAsia="en-GB"/>
        </w:rPr>
        <w:drawing>
          <wp:inline distT="0" distB="0" distL="0" distR="0" wp14:anchorId="6438CB2E" wp14:editId="71D7A290">
            <wp:extent cx="5731510" cy="3255204"/>
            <wp:effectExtent l="0" t="0" r="2540" b="254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255204"/>
                    </a:xfrm>
                    <a:prstGeom prst="rect">
                      <a:avLst/>
                    </a:prstGeom>
                  </pic:spPr>
                </pic:pic>
              </a:graphicData>
            </a:graphic>
          </wp:inline>
        </w:drawing>
      </w:r>
    </w:p>
    <w:p w:rsidR="00F931BC" w:rsidRDefault="00955A0A" w:rsidP="00955A0A">
      <w:pPr>
        <w:pStyle w:val="Kop2"/>
        <w:numPr>
          <w:ilvl w:val="1"/>
          <w:numId w:val="1"/>
        </w:numPr>
      </w:pPr>
      <w:r>
        <w:t>Breed data</w:t>
      </w:r>
    </w:p>
    <w:p w:rsidR="007F0484" w:rsidRDefault="007F0484" w:rsidP="007F0484">
      <w:r w:rsidRPr="007F0484">
        <w:rPr>
          <w:rStyle w:val="Subtieleverwijzing"/>
        </w:rPr>
        <w:t>Breed name</w:t>
      </w:r>
      <w:r>
        <w:tab/>
        <w:t>The name of the breed for which data will be given</w:t>
      </w:r>
    </w:p>
    <w:p w:rsidR="007F0484" w:rsidRPr="007F0484" w:rsidRDefault="007F0484" w:rsidP="007F0484">
      <w:pPr>
        <w:ind w:left="1440" w:hanging="1440"/>
      </w:pPr>
      <w:r w:rsidRPr="007F0484">
        <w:rPr>
          <w:rStyle w:val="Subtieleverwijzing"/>
        </w:rPr>
        <w:t>Species</w:t>
      </w:r>
      <w:r>
        <w:tab/>
        <w:t>The species the breed belongs</w:t>
      </w:r>
      <w:r w:rsidR="00CB4FB1">
        <w:t xml:space="preserve"> to</w:t>
      </w:r>
      <w:r>
        <w:t>. This field will be automatically filled when scenarios are used</w:t>
      </w:r>
    </w:p>
    <w:p w:rsidR="00955A0A" w:rsidRDefault="00955A0A" w:rsidP="00955A0A">
      <w:pPr>
        <w:pStyle w:val="Kop2"/>
        <w:numPr>
          <w:ilvl w:val="1"/>
          <w:numId w:val="1"/>
        </w:numPr>
      </w:pPr>
      <w:r>
        <w:t>Population data</w:t>
      </w:r>
    </w:p>
    <w:p w:rsidR="007F0484" w:rsidRDefault="007F0484" w:rsidP="007F0484">
      <w:r>
        <w:t xml:space="preserve">In this section data on the population size can be specified. </w:t>
      </w:r>
      <w:r w:rsidR="00CB4FB1">
        <w:t>The effective population size will be estimated using these fields.</w:t>
      </w:r>
    </w:p>
    <w:p w:rsidR="00CB4FB1" w:rsidRDefault="00CB4FB1" w:rsidP="00CB4FB1">
      <w:r>
        <w:rPr>
          <w:rStyle w:val="Subtieleverwijzing"/>
        </w:rPr>
        <w:t>Population size**</w:t>
      </w:r>
      <w:r>
        <w:tab/>
        <w:t>Total size of the population from which material can be extracted.</w:t>
      </w:r>
    </w:p>
    <w:p w:rsidR="00CB4FB1" w:rsidRPr="007F0484" w:rsidRDefault="00CB4FB1" w:rsidP="00CB4FB1">
      <w:pPr>
        <w:ind w:left="2160" w:hanging="2160"/>
      </w:pPr>
      <w:r>
        <w:rPr>
          <w:rStyle w:val="Subtieleverwijzing"/>
        </w:rPr>
        <w:t>Number of male</w:t>
      </w:r>
      <w:r w:rsidRPr="007F0484">
        <w:rPr>
          <w:rStyle w:val="Subtieleverwijzing"/>
        </w:rPr>
        <w:t>s</w:t>
      </w:r>
      <w:r>
        <w:rPr>
          <w:rStyle w:val="Subtieleverwijzing"/>
        </w:rPr>
        <w:t>*</w:t>
      </w:r>
      <w:r>
        <w:tab/>
        <w:t xml:space="preserve">The number of males selected as donors for the gene bank. </w:t>
      </w:r>
    </w:p>
    <w:p w:rsidR="00CB4FB1" w:rsidRPr="007F0484" w:rsidRDefault="00CB4FB1" w:rsidP="00CB4FB1">
      <w:pPr>
        <w:ind w:left="2160" w:hanging="2160"/>
      </w:pPr>
      <w:r>
        <w:rPr>
          <w:rStyle w:val="Subtieleverwijzing"/>
        </w:rPr>
        <w:t>Number of female</w:t>
      </w:r>
      <w:r w:rsidRPr="007F0484">
        <w:rPr>
          <w:rStyle w:val="Subtieleverwijzing"/>
        </w:rPr>
        <w:t>s</w:t>
      </w:r>
      <w:r>
        <w:rPr>
          <w:rStyle w:val="Subtieleverwijzing"/>
        </w:rPr>
        <w:t>**</w:t>
      </w:r>
      <w:r>
        <w:tab/>
        <w:t>The number of females per male, with semen in the gene bank, which is available in the original population</w:t>
      </w:r>
    </w:p>
    <w:p w:rsidR="00CB4FB1" w:rsidRPr="00CB4FB1" w:rsidRDefault="00CB4FB1" w:rsidP="00CB4FB1">
      <w:pPr>
        <w:rPr>
          <w:sz w:val="14"/>
        </w:rPr>
      </w:pPr>
      <w:r w:rsidRPr="00CB4FB1">
        <w:rPr>
          <w:sz w:val="14"/>
        </w:rPr>
        <w:t>* = obligate</w:t>
      </w:r>
    </w:p>
    <w:p w:rsidR="00CB4FB1" w:rsidRPr="00CB4FB1" w:rsidRDefault="00CB4FB1" w:rsidP="007F0484">
      <w:pPr>
        <w:rPr>
          <w:sz w:val="14"/>
        </w:rPr>
      </w:pPr>
      <w:r w:rsidRPr="00CB4FB1">
        <w:rPr>
          <w:sz w:val="14"/>
        </w:rPr>
        <w:t>** = optional, but one of the two has to be filled in</w:t>
      </w:r>
    </w:p>
    <w:p w:rsidR="00955A0A" w:rsidRDefault="00955A0A" w:rsidP="00955A0A">
      <w:pPr>
        <w:pStyle w:val="Kop3"/>
        <w:numPr>
          <w:ilvl w:val="2"/>
          <w:numId w:val="1"/>
        </w:numPr>
      </w:pPr>
      <w:r>
        <w:t>Estimated effective size</w:t>
      </w:r>
    </w:p>
    <w:p w:rsidR="00CB4FB1" w:rsidRDefault="00CB4FB1" w:rsidP="00CB4FB1">
      <w:r>
        <w:t>Three fields are available, of which one has to be filled.</w:t>
      </w:r>
    </w:p>
    <w:p w:rsidR="0092423C" w:rsidRDefault="0092423C" w:rsidP="0092423C">
      <w:r>
        <w:rPr>
          <w:rStyle w:val="Subtieleverwijzing"/>
        </w:rPr>
        <w:t>Estimated effective size</w:t>
      </w:r>
      <w:r>
        <w:tab/>
        <w:t>T</w:t>
      </w:r>
      <w:r w:rsidR="0023411F">
        <w:t>he estimated effective population size resulting from the given data</w:t>
      </w:r>
      <w:r>
        <w:t>.</w:t>
      </w:r>
    </w:p>
    <w:p w:rsidR="0092423C" w:rsidRPr="007F0484" w:rsidRDefault="0092423C" w:rsidP="0092423C">
      <w:pPr>
        <w:ind w:left="2160" w:hanging="2160"/>
      </w:pPr>
      <w:r>
        <w:rPr>
          <w:rStyle w:val="Subtieleverwijzing"/>
        </w:rPr>
        <w:t>Required effective size</w:t>
      </w:r>
      <w:r>
        <w:tab/>
      </w:r>
      <w:r w:rsidR="0023411F">
        <w:t>Fill in the effective population size you desire for the recovery program</w:t>
      </w:r>
      <w:r>
        <w:t>.</w:t>
      </w:r>
      <w:r w:rsidR="0023411F">
        <w:t xml:space="preserve"> Important considerations for determining the effective population size are: 1) A larger effective population size will result in less inbreeding during the recovery </w:t>
      </w:r>
      <w:r w:rsidR="0023411F">
        <w:lastRenderedPageBreak/>
        <w:t xml:space="preserve">program. 2) A larger effective population size requires more genetic material (semen and embryos). </w:t>
      </w:r>
      <w:r>
        <w:t xml:space="preserve"> </w:t>
      </w:r>
      <w:r w:rsidR="0023411F">
        <w:t>You can find how much is needed in the worksheets ‘semen only’ and ‘incl. embryos’.</w:t>
      </w:r>
    </w:p>
    <w:p w:rsidR="0092423C" w:rsidRDefault="00B925C9" w:rsidP="0092423C">
      <w:pPr>
        <w:ind w:left="2160" w:hanging="2160"/>
      </w:pPr>
      <w:r w:rsidRPr="00B925C9">
        <w:rPr>
          <w:noProof/>
          <w:lang w:eastAsia="en-GB"/>
        </w:rPr>
        <w:drawing>
          <wp:anchor distT="0" distB="0" distL="114300" distR="114300" simplePos="0" relativeHeight="251658240" behindDoc="0" locked="0" layoutInCell="1" allowOverlap="1" wp14:anchorId="1E08D3D9" wp14:editId="53B3F616">
            <wp:simplePos x="0" y="0"/>
            <wp:positionH relativeFrom="column">
              <wp:posOffset>1318895</wp:posOffset>
            </wp:positionH>
            <wp:positionV relativeFrom="paragraph">
              <wp:posOffset>701040</wp:posOffset>
            </wp:positionV>
            <wp:extent cx="3786505" cy="734060"/>
            <wp:effectExtent l="0" t="0" r="4445" b="8890"/>
            <wp:wrapTopAndBottom/>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3786505" cy="734060"/>
                    </a:xfrm>
                    <a:prstGeom prst="rect">
                      <a:avLst/>
                    </a:prstGeom>
                  </pic:spPr>
                </pic:pic>
              </a:graphicData>
            </a:graphic>
            <wp14:sizeRelH relativeFrom="page">
              <wp14:pctWidth>0</wp14:pctWidth>
            </wp14:sizeRelH>
            <wp14:sizeRelV relativeFrom="page">
              <wp14:pctHeight>0</wp14:pctHeight>
            </wp14:sizeRelV>
          </wp:anchor>
        </w:drawing>
      </w:r>
      <w:r w:rsidR="0092423C">
        <w:rPr>
          <w:rStyle w:val="Subtieleverwijzing"/>
        </w:rPr>
        <w:t>Max. effective size</w:t>
      </w:r>
      <w:r w:rsidR="0092423C">
        <w:tab/>
        <w:t xml:space="preserve">The </w:t>
      </w:r>
      <w:r w:rsidR="0023411F">
        <w:t>maximum effective population size, which is mainly determined by the sex with the fewest animals</w:t>
      </w:r>
      <w:r>
        <w:t xml:space="preserve"> (usually males)</w:t>
      </w:r>
      <w:r w:rsidR="0023411F">
        <w:t>.</w:t>
      </w:r>
      <w:r>
        <w:t xml:space="preserve"> An error message will appear if the required effective size is larger than the maximum: </w:t>
      </w:r>
    </w:p>
    <w:p w:rsidR="00B925C9" w:rsidRPr="007F0484" w:rsidRDefault="00B925C9" w:rsidP="0092423C">
      <w:pPr>
        <w:ind w:left="2160" w:hanging="2160"/>
      </w:pPr>
    </w:p>
    <w:p w:rsidR="0092423C" w:rsidRPr="00CB4FB1" w:rsidRDefault="0092423C" w:rsidP="00CB4FB1"/>
    <w:p w:rsidR="00955A0A" w:rsidRDefault="00955A0A" w:rsidP="00955A0A">
      <w:pPr>
        <w:pStyle w:val="Kop3"/>
        <w:numPr>
          <w:ilvl w:val="2"/>
          <w:numId w:val="1"/>
        </w:numPr>
      </w:pPr>
      <w:r>
        <w:t>General conservation</w:t>
      </w:r>
    </w:p>
    <w:p w:rsidR="00B925C9" w:rsidRDefault="00B925C9" w:rsidP="00B925C9">
      <w:pPr>
        <w:ind w:left="2880" w:hanging="2880"/>
      </w:pPr>
      <w:r>
        <w:rPr>
          <w:rStyle w:val="Subtieleverwijzing"/>
        </w:rPr>
        <w:t>Required purity (backcross)</w:t>
      </w:r>
      <w:r>
        <w:tab/>
        <w:t>Fill in the purity of the population to be recreated with a recovery program. The required purity is a main determ</w:t>
      </w:r>
      <w:r w:rsidR="006B483C">
        <w:t>ina</w:t>
      </w:r>
      <w:r>
        <w:t xml:space="preserve">nt </w:t>
      </w:r>
      <w:r w:rsidR="006B483C">
        <w:t>for the length of the recovery program.</w:t>
      </w:r>
      <w:r w:rsidR="002E546F">
        <w:t xml:space="preserve"> For example, to recreate a 99% pure population 7 generations of backcrossing are needed, to reach a 95% pure population 5 generations are sufficient. This will give rise to two extra generations of inbreeding, especially since effective population sizes tend to be small in a backcross program. On the other hand this conservation planner gives guidelines for the amount of genetic material needed to avoid low effective population sizes in a (lengthy) backcross program.</w:t>
      </w:r>
    </w:p>
    <w:p w:rsidR="00B925C9" w:rsidRPr="00B925C9" w:rsidRDefault="00B925C9" w:rsidP="002E546F">
      <w:pPr>
        <w:ind w:left="2880" w:hanging="2880"/>
      </w:pPr>
      <w:r>
        <w:rPr>
          <w:rStyle w:val="Subtieleverwijzing"/>
        </w:rPr>
        <w:t>Maximum number of rounds</w:t>
      </w:r>
      <w:r>
        <w:tab/>
      </w:r>
      <w:r w:rsidR="002E546F">
        <w:t>Here you fill in for how many recovery programs you want to store genetic material. In fact you can decide here how much back up material you want to store. If you fill in ‘1’ all the material in the gene bank will be depleted after one recovery program.</w:t>
      </w:r>
    </w:p>
    <w:p w:rsidR="00955A0A" w:rsidRDefault="00955A0A" w:rsidP="00955A0A">
      <w:pPr>
        <w:pStyle w:val="Kop3"/>
        <w:numPr>
          <w:ilvl w:val="2"/>
          <w:numId w:val="1"/>
        </w:numPr>
      </w:pPr>
      <w:r>
        <w:t>Calculations</w:t>
      </w:r>
    </w:p>
    <w:p w:rsidR="002E546F" w:rsidRPr="002E546F" w:rsidRDefault="002E546F" w:rsidP="00640581">
      <w:pPr>
        <w:ind w:left="2880" w:hanging="2880"/>
      </w:pPr>
      <w:r>
        <w:rPr>
          <w:rStyle w:val="Subtieleverwijzing"/>
        </w:rPr>
        <w:t>Predefined success rate</w:t>
      </w:r>
      <w:r>
        <w:tab/>
      </w:r>
      <w:r w:rsidR="00640581">
        <w:t xml:space="preserve">Here you can fill in the reliability needed for the calculations. In other words you indicate the probability of a successful recovery that you require. More pregnancies are needed for a higher success rate and as a consequence more genetic material in the gene bank. </w:t>
      </w:r>
    </w:p>
    <w:p w:rsidR="00955A0A" w:rsidRDefault="00955A0A" w:rsidP="00955A0A">
      <w:pPr>
        <w:pStyle w:val="Kop2"/>
        <w:numPr>
          <w:ilvl w:val="1"/>
          <w:numId w:val="1"/>
        </w:numPr>
      </w:pPr>
      <w:r>
        <w:t>Fertility</w:t>
      </w:r>
    </w:p>
    <w:p w:rsidR="00955A0A" w:rsidRDefault="00955A0A" w:rsidP="00955A0A">
      <w:pPr>
        <w:pStyle w:val="Kop3"/>
        <w:numPr>
          <w:ilvl w:val="2"/>
          <w:numId w:val="1"/>
        </w:numPr>
      </w:pPr>
      <w:r>
        <w:t>General</w:t>
      </w:r>
    </w:p>
    <w:p w:rsidR="00640581" w:rsidRDefault="00640581" w:rsidP="000E77D4">
      <w:pPr>
        <w:ind w:left="2880" w:hanging="2880"/>
      </w:pPr>
      <w:r>
        <w:rPr>
          <w:rStyle w:val="Subtieleverwijzing"/>
        </w:rPr>
        <w:t>Litter size</w:t>
      </w:r>
      <w:r>
        <w:tab/>
        <w:t xml:space="preserve">The average number of young alive at birth </w:t>
      </w:r>
      <w:r w:rsidR="000E77D4">
        <w:t>per female per litter, regardless of the sex of the young</w:t>
      </w:r>
      <w:r>
        <w:t>.</w:t>
      </w:r>
    </w:p>
    <w:p w:rsidR="00640581" w:rsidRDefault="00640581" w:rsidP="00640581">
      <w:pPr>
        <w:ind w:left="2880" w:hanging="2880"/>
      </w:pPr>
      <w:r>
        <w:rPr>
          <w:rStyle w:val="Subtieleverwijzing"/>
        </w:rPr>
        <w:t>Life production</w:t>
      </w:r>
      <w:r>
        <w:tab/>
      </w:r>
      <w:r w:rsidR="000E77D4">
        <w:t>The average or expected number of litters of a female during her life time.</w:t>
      </w:r>
      <w:r>
        <w:t xml:space="preserve"> </w:t>
      </w:r>
    </w:p>
    <w:p w:rsidR="00955A0A" w:rsidRDefault="00640581" w:rsidP="000E77D4">
      <w:pPr>
        <w:ind w:left="2880" w:hanging="2880"/>
      </w:pPr>
      <w:r>
        <w:rPr>
          <w:rStyle w:val="Subtieleverwijzing"/>
        </w:rPr>
        <w:t>Survival until fertile age</w:t>
      </w:r>
      <w:r>
        <w:tab/>
        <w:t xml:space="preserve">The </w:t>
      </w:r>
      <w:r w:rsidR="000E77D4">
        <w:t>probability of reaching adulthood for that a young born alive, so that it can be used in a recovery progra</w:t>
      </w:r>
      <w:r w:rsidR="00955A0A">
        <w:t>m</w:t>
      </w:r>
      <w:r w:rsidR="000E77D4">
        <w:t>.</w:t>
      </w:r>
    </w:p>
    <w:p w:rsidR="00955A0A" w:rsidRDefault="000E77D4" w:rsidP="00955A0A">
      <w:pPr>
        <w:pStyle w:val="Kop3"/>
        <w:numPr>
          <w:ilvl w:val="2"/>
          <w:numId w:val="1"/>
        </w:numPr>
      </w:pPr>
      <w:r>
        <w:t>Semen</w:t>
      </w:r>
    </w:p>
    <w:p w:rsidR="000E77D4" w:rsidRPr="000E77D4" w:rsidRDefault="000E77D4" w:rsidP="000E77D4">
      <w:pPr>
        <w:rPr>
          <w:rStyle w:val="Subtieleverwijzing"/>
        </w:rPr>
      </w:pPr>
      <w:r w:rsidRPr="000E77D4">
        <w:rPr>
          <w:rStyle w:val="Subtieleverwijzing"/>
        </w:rPr>
        <w:t>Pregnancy rate</w:t>
      </w:r>
      <w:r w:rsidRPr="000E77D4">
        <w:rPr>
          <w:rStyle w:val="Subtieleverwijzing"/>
          <w:u w:val="none"/>
        </w:rPr>
        <w:tab/>
      </w:r>
      <w:r>
        <w:rPr>
          <w:rStyle w:val="Subtieleverwijzing"/>
          <w:u w:val="none"/>
        </w:rPr>
        <w:tab/>
      </w:r>
      <w:r w:rsidRPr="000E77D4">
        <w:t>The</w:t>
      </w:r>
      <w:r>
        <w:t xml:space="preserve"> probability that a single dose of semen results in a pregnancy.</w:t>
      </w:r>
    </w:p>
    <w:p w:rsidR="000E77D4" w:rsidRDefault="000E77D4" w:rsidP="000E77D4">
      <w:pPr>
        <w:pStyle w:val="Kop3"/>
        <w:numPr>
          <w:ilvl w:val="2"/>
          <w:numId w:val="1"/>
        </w:numPr>
      </w:pPr>
      <w:r>
        <w:t>Embryos</w:t>
      </w:r>
    </w:p>
    <w:p w:rsidR="000E77D4" w:rsidRDefault="000E77D4" w:rsidP="000E77D4">
      <w:r>
        <w:rPr>
          <w:rStyle w:val="Subtieleverwijzing"/>
        </w:rPr>
        <w:t>% viable after thawing</w:t>
      </w:r>
      <w:r w:rsidRPr="000E77D4">
        <w:rPr>
          <w:rStyle w:val="Subtieleverwijzing"/>
          <w:u w:val="none"/>
        </w:rPr>
        <w:tab/>
      </w:r>
      <w:r w:rsidRPr="000E77D4">
        <w:t>The</w:t>
      </w:r>
      <w:r>
        <w:t xml:space="preserve"> fraction of embryos that is viable and can be used after thawing.</w:t>
      </w:r>
    </w:p>
    <w:p w:rsidR="000E77D4" w:rsidRPr="000E77D4" w:rsidRDefault="005A755A" w:rsidP="000E77D4">
      <w:pPr>
        <w:rPr>
          <w:rStyle w:val="Subtieleverwijzing"/>
        </w:rPr>
      </w:pPr>
      <w:r>
        <w:rPr>
          <w:rStyle w:val="Subtieleverwijzing"/>
        </w:rPr>
        <w:t>Embryo p</w:t>
      </w:r>
      <w:r w:rsidR="000E77D4" w:rsidRPr="000E77D4">
        <w:rPr>
          <w:rStyle w:val="Subtieleverwijzing"/>
        </w:rPr>
        <w:t>regnancy rate</w:t>
      </w:r>
      <w:r w:rsidR="000E77D4" w:rsidRPr="000E77D4">
        <w:rPr>
          <w:rStyle w:val="Subtieleverwijzing"/>
          <w:u w:val="none"/>
        </w:rPr>
        <w:tab/>
      </w:r>
      <w:r w:rsidR="000E77D4" w:rsidRPr="000E77D4">
        <w:t>The</w:t>
      </w:r>
      <w:r w:rsidR="000E77D4">
        <w:t xml:space="preserve"> probability that a single </w:t>
      </w:r>
      <w:r>
        <w:t xml:space="preserve">implanted viable embryo </w:t>
      </w:r>
      <w:r w:rsidR="000E77D4">
        <w:t>results in a pregnancy.</w:t>
      </w:r>
    </w:p>
    <w:p w:rsidR="005A755A" w:rsidRDefault="005A755A" w:rsidP="005A755A">
      <w:r>
        <w:rPr>
          <w:rStyle w:val="Subtieleverwijzing"/>
        </w:rPr>
        <w:lastRenderedPageBreak/>
        <w:t>Number embryos/implant</w:t>
      </w:r>
      <w:r w:rsidRPr="000E77D4">
        <w:rPr>
          <w:rStyle w:val="Subtieleverwijzing"/>
          <w:u w:val="none"/>
        </w:rPr>
        <w:tab/>
      </w:r>
      <w:r w:rsidRPr="000E77D4">
        <w:t>The</w:t>
      </w:r>
      <w:r>
        <w:t xml:space="preserve"> number of embryos per implant.</w:t>
      </w:r>
    </w:p>
    <w:p w:rsidR="005A755A" w:rsidRPr="000E77D4" w:rsidRDefault="005A755A" w:rsidP="005A755A">
      <w:pPr>
        <w:rPr>
          <w:rStyle w:val="Subtieleverwijzing"/>
        </w:rPr>
      </w:pPr>
      <w:r>
        <w:rPr>
          <w:rStyle w:val="Subtieleverwijzing"/>
        </w:rPr>
        <w:t>Embryos sexed</w:t>
      </w:r>
      <w:r w:rsidRPr="000E77D4">
        <w:rPr>
          <w:rStyle w:val="Subtieleverwijzing"/>
          <w:u w:val="none"/>
        </w:rPr>
        <w:tab/>
      </w:r>
      <w:r>
        <w:t>Here you can fill in whet</w:t>
      </w:r>
      <w:r w:rsidRPr="005A755A">
        <w:t>her the embryos are sexed before implantation in the recipient female.</w:t>
      </w:r>
      <w:r>
        <w:t xml:space="preserve"> Fill in yes or no</w:t>
      </w:r>
      <w:r>
        <w:rPr>
          <w:rStyle w:val="Subtieleverwijzing"/>
          <w:u w:val="none"/>
        </w:rPr>
        <w:t xml:space="preserve"> .</w:t>
      </w:r>
    </w:p>
    <w:p w:rsidR="000E77D4" w:rsidRPr="000E77D4" w:rsidRDefault="000E77D4" w:rsidP="000E77D4">
      <w:pPr>
        <w:rPr>
          <w:rStyle w:val="Subtieleverwijzing"/>
        </w:rPr>
      </w:pPr>
    </w:p>
    <w:p w:rsidR="000E77D4" w:rsidRPr="000E77D4" w:rsidRDefault="000E77D4" w:rsidP="000E77D4"/>
    <w:p w:rsidR="00955A0A" w:rsidRDefault="007F0484" w:rsidP="007F0484">
      <w:pPr>
        <w:pStyle w:val="Kop2"/>
        <w:numPr>
          <w:ilvl w:val="1"/>
          <w:numId w:val="1"/>
        </w:numPr>
      </w:pPr>
      <w:r>
        <w:t>Use of Scenarios</w:t>
      </w:r>
    </w:p>
    <w:p w:rsidR="00AD60F4" w:rsidRDefault="00AD60F4" w:rsidP="00AD60F4">
      <w:r>
        <w:t xml:space="preserve">For ease of use a number of </w:t>
      </w:r>
      <w:r w:rsidR="004C473F">
        <w:t xml:space="preserve">so called </w:t>
      </w:r>
      <w:r>
        <w:t>scen</w:t>
      </w:r>
      <w:r w:rsidR="004C473F">
        <w:t xml:space="preserve">arios are available. With the help of these you can automatically fill standard values for the fertility data. </w:t>
      </w:r>
    </w:p>
    <w:p w:rsidR="004C473F" w:rsidRDefault="004C473F" w:rsidP="00AD60F4">
      <w:r>
        <w:t>Follow the following steps to use a scenario:</w:t>
      </w:r>
    </w:p>
    <w:p w:rsidR="004C473F" w:rsidRDefault="002E31B6" w:rsidP="004C473F">
      <w:pPr>
        <w:pStyle w:val="Lijstalinea"/>
        <w:numPr>
          <w:ilvl w:val="0"/>
          <w:numId w:val="8"/>
        </w:numPr>
      </w:pPr>
      <w:r>
        <w:rPr>
          <w:noProof/>
          <w:lang w:eastAsia="en-GB"/>
        </w:rPr>
        <w:drawing>
          <wp:anchor distT="0" distB="0" distL="114300" distR="114300" simplePos="0" relativeHeight="251659264" behindDoc="0" locked="0" layoutInCell="1" allowOverlap="1" wp14:anchorId="3B6CA51C" wp14:editId="5206ECFA">
            <wp:simplePos x="0" y="0"/>
            <wp:positionH relativeFrom="column">
              <wp:posOffset>-15240</wp:posOffset>
            </wp:positionH>
            <wp:positionV relativeFrom="paragraph">
              <wp:posOffset>303530</wp:posOffset>
            </wp:positionV>
            <wp:extent cx="5731510" cy="1263015"/>
            <wp:effectExtent l="0" t="0" r="2540" b="0"/>
            <wp:wrapTopAndBottom/>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mp1.bmp"/>
                    <pic:cNvPicPr/>
                  </pic:nvPicPr>
                  <pic:blipFill>
                    <a:blip r:embed="rId8">
                      <a:extLst>
                        <a:ext uri="{28A0092B-C50C-407E-A947-70E740481C1C}">
                          <a14:useLocalDpi xmlns:a14="http://schemas.microsoft.com/office/drawing/2010/main" val="0"/>
                        </a:ext>
                      </a:extLst>
                    </a:blip>
                    <a:stretch>
                      <a:fillRect/>
                    </a:stretch>
                  </pic:blipFill>
                  <pic:spPr>
                    <a:xfrm>
                      <a:off x="0" y="0"/>
                      <a:ext cx="5731510" cy="1263015"/>
                    </a:xfrm>
                    <a:prstGeom prst="rect">
                      <a:avLst/>
                    </a:prstGeom>
                  </pic:spPr>
                </pic:pic>
              </a:graphicData>
            </a:graphic>
            <wp14:sizeRelH relativeFrom="page">
              <wp14:pctWidth>0</wp14:pctWidth>
            </wp14:sizeRelH>
            <wp14:sizeRelV relativeFrom="page">
              <wp14:pctHeight>0</wp14:pctHeight>
            </wp14:sizeRelV>
          </wp:anchor>
        </w:drawing>
      </w:r>
      <w:r w:rsidR="004C473F">
        <w:t>Click under the tab ’Data’ on the ‘What If Analysis’ icon and then on the menu item ‘Scenario Manager…’</w:t>
      </w:r>
      <w:r w:rsidR="004C473F" w:rsidRPr="004C473F">
        <w:rPr>
          <w:noProof/>
          <w:lang w:eastAsia="en-GB"/>
        </w:rPr>
        <w:t xml:space="preserve"> </w:t>
      </w:r>
      <w:r w:rsidR="009B1EF7">
        <w:rPr>
          <w:noProof/>
          <w:lang w:eastAsia="en-GB"/>
        </w:rPr>
        <w:t xml:space="preserve">(In </w:t>
      </w:r>
      <w:r w:rsidR="00417BDE">
        <w:rPr>
          <w:noProof/>
          <w:lang w:eastAsia="en-GB"/>
        </w:rPr>
        <w:t>excel</w:t>
      </w:r>
      <w:r w:rsidR="009B1EF7">
        <w:rPr>
          <w:noProof/>
          <w:lang w:eastAsia="en-GB"/>
        </w:rPr>
        <w:t xml:space="preserve"> </w:t>
      </w:r>
      <w:r w:rsidR="00417BDE">
        <w:rPr>
          <w:noProof/>
          <w:lang w:eastAsia="en-GB"/>
        </w:rPr>
        <w:t>9</w:t>
      </w:r>
      <w:r w:rsidR="009B1EF7">
        <w:rPr>
          <w:noProof/>
          <w:lang w:eastAsia="en-GB"/>
        </w:rPr>
        <w:t>7 choose in the menu ‘Tools’ item ‘Scenarios’)</w:t>
      </w:r>
    </w:p>
    <w:p w:rsidR="002E31B6" w:rsidRDefault="002E31B6" w:rsidP="002E31B6">
      <w:pPr>
        <w:pStyle w:val="Lijstalinea"/>
      </w:pPr>
    </w:p>
    <w:p w:rsidR="004C473F" w:rsidRDefault="002E31B6" w:rsidP="004C473F">
      <w:pPr>
        <w:pStyle w:val="Lijstalinea"/>
        <w:numPr>
          <w:ilvl w:val="0"/>
          <w:numId w:val="8"/>
        </w:numPr>
      </w:pPr>
      <w:r>
        <w:t>Select from the pop up menu the animal species for which you want to use the conservation planner</w:t>
      </w:r>
    </w:p>
    <w:p w:rsidR="002E31B6" w:rsidRDefault="002E31B6" w:rsidP="002E31B6">
      <w:pPr>
        <w:pStyle w:val="Lijstalinea"/>
      </w:pPr>
      <w:r>
        <w:rPr>
          <w:noProof/>
          <w:lang w:eastAsia="en-GB"/>
        </w:rPr>
        <w:drawing>
          <wp:inline distT="0" distB="0" distL="0" distR="0">
            <wp:extent cx="3304800" cy="2099460"/>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mp2.bmp"/>
                    <pic:cNvPicPr/>
                  </pic:nvPicPr>
                  <pic:blipFill>
                    <a:blip r:embed="rId9">
                      <a:extLst>
                        <a:ext uri="{28A0092B-C50C-407E-A947-70E740481C1C}">
                          <a14:useLocalDpi xmlns:a14="http://schemas.microsoft.com/office/drawing/2010/main" val="0"/>
                        </a:ext>
                      </a:extLst>
                    </a:blip>
                    <a:stretch>
                      <a:fillRect/>
                    </a:stretch>
                  </pic:blipFill>
                  <pic:spPr>
                    <a:xfrm>
                      <a:off x="0" y="0"/>
                      <a:ext cx="3304979" cy="2099574"/>
                    </a:xfrm>
                    <a:prstGeom prst="rect">
                      <a:avLst/>
                    </a:prstGeom>
                  </pic:spPr>
                </pic:pic>
              </a:graphicData>
            </a:graphic>
          </wp:inline>
        </w:drawing>
      </w:r>
      <w:bookmarkStart w:id="0" w:name="_GoBack"/>
      <w:bookmarkEnd w:id="0"/>
    </w:p>
    <w:p w:rsidR="00886501" w:rsidRDefault="00886501" w:rsidP="00886501">
      <w:pPr>
        <w:pStyle w:val="Lijstalinea"/>
      </w:pPr>
    </w:p>
    <w:p w:rsidR="002E31B6" w:rsidRDefault="002E31B6" w:rsidP="004C473F">
      <w:pPr>
        <w:pStyle w:val="Lijstalinea"/>
        <w:numPr>
          <w:ilvl w:val="0"/>
          <w:numId w:val="8"/>
        </w:numPr>
      </w:pPr>
      <w:r>
        <w:t xml:space="preserve">Click the ‘Show’ button </w:t>
      </w:r>
      <w:r w:rsidR="009B1EF7">
        <w:t>at</w:t>
      </w:r>
      <w:r>
        <w:t xml:space="preserve"> the bottom of the menu</w:t>
      </w:r>
      <w:r w:rsidR="009B1EF7">
        <w:t xml:space="preserve"> (In </w:t>
      </w:r>
      <w:r w:rsidR="00417BDE">
        <w:t>excel</w:t>
      </w:r>
      <w:r w:rsidR="009B1EF7">
        <w:t xml:space="preserve"> 2007 to the right of the menu)</w:t>
      </w:r>
    </w:p>
    <w:p w:rsidR="002E31B6" w:rsidRDefault="002E31B6" w:rsidP="002E31B6">
      <w:pPr>
        <w:pStyle w:val="Lijstalinea"/>
      </w:pPr>
    </w:p>
    <w:p w:rsidR="002E31B6" w:rsidRDefault="002E31B6" w:rsidP="004C473F">
      <w:pPr>
        <w:pStyle w:val="Lijstalinea"/>
        <w:numPr>
          <w:ilvl w:val="0"/>
          <w:numId w:val="8"/>
        </w:numPr>
      </w:pPr>
      <w:r>
        <w:t xml:space="preserve">Click on the ‘Close’ button </w:t>
      </w:r>
      <w:r w:rsidR="009B1EF7">
        <w:t>at</w:t>
      </w:r>
      <w:r>
        <w:t xml:space="preserve"> the bottom of the menu</w:t>
      </w:r>
      <w:r w:rsidR="009B1EF7">
        <w:t xml:space="preserve"> </w:t>
      </w:r>
      <w:r w:rsidR="009B1EF7">
        <w:t xml:space="preserve">(In </w:t>
      </w:r>
      <w:r w:rsidR="00417BDE">
        <w:t>excel</w:t>
      </w:r>
      <w:r w:rsidR="009B1EF7">
        <w:t xml:space="preserve"> 2007 to the right of the menu)</w:t>
      </w:r>
    </w:p>
    <w:p w:rsidR="002E31B6" w:rsidRDefault="002E31B6" w:rsidP="002E31B6">
      <w:pPr>
        <w:pStyle w:val="Lijstalinea"/>
      </w:pPr>
    </w:p>
    <w:p w:rsidR="002E31B6" w:rsidRDefault="002E31B6" w:rsidP="002E31B6">
      <w:r>
        <w:t>The fields in the fertility part of the input worksheet are now filled, as well as the name of the species. You can adapt these values if they are not to your satisfaction. Calculations will be carried out with the adapted values.</w:t>
      </w:r>
    </w:p>
    <w:p w:rsidR="00AD15FF" w:rsidRDefault="00AD15FF">
      <w:pPr>
        <w:rPr>
          <w:rFonts w:asciiTheme="majorHAnsi" w:eastAsiaTheme="majorEastAsia" w:hAnsiTheme="majorHAnsi" w:cstheme="majorBidi"/>
          <w:b/>
          <w:bCs/>
          <w:color w:val="365F91" w:themeColor="accent1" w:themeShade="BF"/>
          <w:sz w:val="28"/>
          <w:szCs w:val="28"/>
        </w:rPr>
      </w:pPr>
      <w:r>
        <w:br w:type="page"/>
      </w:r>
    </w:p>
    <w:p w:rsidR="007F0484" w:rsidRDefault="007F0484" w:rsidP="007F0484">
      <w:pPr>
        <w:pStyle w:val="Kop1"/>
        <w:numPr>
          <w:ilvl w:val="0"/>
          <w:numId w:val="1"/>
        </w:numPr>
      </w:pPr>
      <w:r>
        <w:lastRenderedPageBreak/>
        <w:t>Output</w:t>
      </w:r>
    </w:p>
    <w:p w:rsidR="007F0484" w:rsidRDefault="007F0484" w:rsidP="007F0484">
      <w:pPr>
        <w:pStyle w:val="Kop2"/>
        <w:numPr>
          <w:ilvl w:val="1"/>
          <w:numId w:val="1"/>
        </w:numPr>
      </w:pPr>
      <w:r>
        <w:t>Semen only</w:t>
      </w:r>
    </w:p>
    <w:p w:rsidR="00886501" w:rsidRDefault="00886501" w:rsidP="00886501">
      <w:r w:rsidRPr="00886501">
        <w:t xml:space="preserve">In this worksheet a summary can be found of the recovery program and </w:t>
      </w:r>
      <w:r>
        <w:t>(</w:t>
      </w:r>
      <w:r w:rsidRPr="00886501">
        <w:t>of course</w:t>
      </w:r>
      <w:r>
        <w:t>)</w:t>
      </w:r>
      <w:r w:rsidRPr="00886501">
        <w:t xml:space="preserve"> the number of doses </w:t>
      </w:r>
      <w:r>
        <w:t xml:space="preserve">of semen </w:t>
      </w:r>
      <w:r w:rsidRPr="00886501">
        <w:t>to be stored for each available male</w:t>
      </w:r>
      <w:r w:rsidR="00AD15FF">
        <w:t xml:space="preserve"> (see figure 2)</w:t>
      </w:r>
      <w:r w:rsidRPr="00886501">
        <w:t xml:space="preserve">. </w:t>
      </w:r>
    </w:p>
    <w:p w:rsidR="00886501" w:rsidRPr="00886501" w:rsidRDefault="00886501" w:rsidP="00886501">
      <w:r w:rsidRPr="00886501">
        <w:t xml:space="preserve">The idea is that females will be inseminated generation after generation with the stored semen. </w:t>
      </w:r>
      <w:r>
        <w:t xml:space="preserve">In the calculation the possibility of ‘bad years’ are taken into account so that the </w:t>
      </w:r>
      <w:r w:rsidR="00387A8A">
        <w:t>minimum number of females to be kept will ensure at least the re</w:t>
      </w:r>
      <w:r w:rsidR="0063743C">
        <w:t>quired</w:t>
      </w:r>
      <w:r w:rsidR="00387A8A">
        <w:t xml:space="preserve"> effective population size</w:t>
      </w:r>
      <w:r w:rsidR="0063743C">
        <w:t xml:space="preserve"> is realised. However, the number of fertile females available in the program will generally </w:t>
      </w:r>
      <w:r w:rsidR="0015074A">
        <w:t>be larger so that some selection can be possible.</w:t>
      </w:r>
    </w:p>
    <w:p w:rsidR="00886501" w:rsidRDefault="0015074A" w:rsidP="00886501">
      <w:r w:rsidRPr="0015074A">
        <w:t xml:space="preserve">The same applies to the number of doses of semen per male animal </w:t>
      </w:r>
      <w:r>
        <w:t>(</w:t>
      </w:r>
      <w:r w:rsidRPr="0015074A">
        <w:t>rounded of</w:t>
      </w:r>
      <w:r>
        <w:t>f</w:t>
      </w:r>
      <w:r w:rsidRPr="0015074A">
        <w:t xml:space="preserve"> to the neares</w:t>
      </w:r>
      <w:r>
        <w:t>t</w:t>
      </w:r>
      <w:r w:rsidRPr="0015074A">
        <w:t xml:space="preserve"> tenfold </w:t>
      </w:r>
      <w:r>
        <w:t>above the estimated number), which is calculated so that enough material is available to ensure the required number of fertile adult females with the required probability as given in the front worksheet.</w:t>
      </w:r>
    </w:p>
    <w:p w:rsidR="00AD15FF" w:rsidRPr="00955A0A" w:rsidRDefault="00AD15FF" w:rsidP="00AD15FF">
      <w:pPr>
        <w:rPr>
          <w:i/>
        </w:rPr>
      </w:pPr>
      <w:r w:rsidRPr="00955A0A">
        <w:rPr>
          <w:i/>
        </w:rPr>
        <w:t xml:space="preserve">Figure </w:t>
      </w:r>
      <w:r>
        <w:rPr>
          <w:i/>
        </w:rPr>
        <w:t>2</w:t>
      </w:r>
      <w:r w:rsidRPr="00955A0A">
        <w:rPr>
          <w:i/>
        </w:rPr>
        <w:t xml:space="preserve">. Example of </w:t>
      </w:r>
      <w:r>
        <w:rPr>
          <w:i/>
        </w:rPr>
        <w:t>out</w:t>
      </w:r>
      <w:r w:rsidRPr="00955A0A">
        <w:rPr>
          <w:i/>
        </w:rPr>
        <w:t>put for the conservation planner</w:t>
      </w:r>
      <w:r>
        <w:rPr>
          <w:i/>
        </w:rPr>
        <w:t xml:space="preserve"> for the ‘semen only’ case</w:t>
      </w:r>
    </w:p>
    <w:p w:rsidR="00886501" w:rsidRPr="00A77496" w:rsidRDefault="009B7BFB" w:rsidP="00886501">
      <w:r w:rsidRPr="009B7BFB">
        <w:rPr>
          <w:noProof/>
          <w:lang w:eastAsia="en-GB"/>
        </w:rPr>
        <w:drawing>
          <wp:inline distT="0" distB="0" distL="0" distR="0" wp14:anchorId="12F0323A" wp14:editId="23C39810">
            <wp:extent cx="5731510" cy="3382571"/>
            <wp:effectExtent l="0" t="0" r="2540" b="889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382571"/>
                    </a:xfrm>
                    <a:prstGeom prst="rect">
                      <a:avLst/>
                    </a:prstGeom>
                  </pic:spPr>
                </pic:pic>
              </a:graphicData>
            </a:graphic>
          </wp:inline>
        </w:drawing>
      </w:r>
    </w:p>
    <w:p w:rsidR="007F0484" w:rsidRDefault="007F0484" w:rsidP="007F0484">
      <w:pPr>
        <w:pStyle w:val="Kop2"/>
        <w:numPr>
          <w:ilvl w:val="1"/>
          <w:numId w:val="1"/>
        </w:numPr>
      </w:pPr>
      <w:r>
        <w:t>Inclu</w:t>
      </w:r>
      <w:r w:rsidR="00A77496">
        <w:t>d</w:t>
      </w:r>
      <w:r>
        <w:t>ing embryos</w:t>
      </w:r>
    </w:p>
    <w:p w:rsidR="00A77496" w:rsidRPr="00A77496" w:rsidRDefault="00A77496" w:rsidP="00A77496">
      <w:r w:rsidRPr="00A77496">
        <w:t xml:space="preserve">This worksheet summarises the expected results of a recovery program </w:t>
      </w:r>
      <w:r>
        <w:t xml:space="preserve">based on conserved embryos, </w:t>
      </w:r>
      <w:r w:rsidR="009B7BFB">
        <w:t xml:space="preserve">possibly </w:t>
      </w:r>
      <w:r>
        <w:t xml:space="preserve">supported by </w:t>
      </w:r>
      <w:proofErr w:type="spellStart"/>
      <w:r>
        <w:t>cryo</w:t>
      </w:r>
      <w:proofErr w:type="spellEnd"/>
      <w:r>
        <w:t>-conserved semen.</w:t>
      </w:r>
    </w:p>
    <w:p w:rsidR="00A77496" w:rsidRPr="009B7BFB" w:rsidRDefault="009B7BFB" w:rsidP="00A77496">
      <w:r w:rsidRPr="009B7BFB">
        <w:t xml:space="preserve">Some ideas behind the numbers given in this worksheet are as follows: </w:t>
      </w:r>
    </w:p>
    <w:p w:rsidR="00A77496" w:rsidRPr="009B7BFB" w:rsidRDefault="00A77496" w:rsidP="00A77496">
      <w:r w:rsidRPr="009B7BFB">
        <w:t>•</w:t>
      </w:r>
      <w:r w:rsidRPr="009B7BFB">
        <w:tab/>
      </w:r>
      <w:r w:rsidR="009B7BFB" w:rsidRPr="009B7BFB">
        <w:t xml:space="preserve">When </w:t>
      </w:r>
      <w:r w:rsidRPr="009B7BFB">
        <w:t xml:space="preserve"> embryos</w:t>
      </w:r>
      <w:r w:rsidR="009B7BFB" w:rsidRPr="009B7BFB">
        <w:t xml:space="preserve"> are sexed all embryos in the program are supposed to</w:t>
      </w:r>
      <w:r w:rsidR="009B7BFB">
        <w:t xml:space="preserve"> </w:t>
      </w:r>
      <w:r w:rsidR="009B7BFB" w:rsidRPr="009B7BFB">
        <w:t>be female.</w:t>
      </w:r>
      <w:r w:rsidRPr="009B7BFB">
        <w:t xml:space="preserve"> </w:t>
      </w:r>
      <w:r w:rsidR="009B7BFB">
        <w:t xml:space="preserve">This automatically requires support by </w:t>
      </w:r>
      <w:proofErr w:type="spellStart"/>
      <w:r w:rsidR="009B7BFB">
        <w:t>cryo</w:t>
      </w:r>
      <w:proofErr w:type="spellEnd"/>
      <w:r w:rsidR="009B7BFB">
        <w:t>-conserved semen (at least for the first generation). The number of males per generation is in that case equal to the number of males of which semen is stored.</w:t>
      </w:r>
    </w:p>
    <w:p w:rsidR="00A77496" w:rsidRPr="009B1EF7" w:rsidRDefault="00A77496" w:rsidP="00A77496">
      <w:r w:rsidRPr="009B7BFB">
        <w:t>•</w:t>
      </w:r>
      <w:r w:rsidRPr="009B7BFB">
        <w:tab/>
      </w:r>
      <w:r w:rsidR="009B7BFB" w:rsidRPr="009B7BFB">
        <w:t xml:space="preserve">When embryos are not sexed the expected number of adult males is equal to the expected number of adult females. </w:t>
      </w:r>
      <w:r w:rsidRPr="009B1EF7">
        <w:t xml:space="preserve">In </w:t>
      </w:r>
      <w:r w:rsidR="009B7BFB" w:rsidRPr="009B1EF7">
        <w:t xml:space="preserve">this case there is in </w:t>
      </w:r>
      <w:r w:rsidRPr="009B1EF7">
        <w:t>princip</w:t>
      </w:r>
      <w:r w:rsidR="009B7BFB" w:rsidRPr="009B1EF7">
        <w:t xml:space="preserve">al no need for cry-conserved semen, and the given stock can be considered a strategic reserve. </w:t>
      </w:r>
    </w:p>
    <w:p w:rsidR="009B7BFB" w:rsidRDefault="00A77496" w:rsidP="00A77496">
      <w:r w:rsidRPr="00AD15FF">
        <w:t>•</w:t>
      </w:r>
      <w:r w:rsidRPr="00AD15FF">
        <w:tab/>
      </w:r>
      <w:r w:rsidR="009B7BFB" w:rsidRPr="00AD15FF">
        <w:t>Th</w:t>
      </w:r>
      <w:r w:rsidRPr="00AD15FF">
        <w:t>e ‘</w:t>
      </w:r>
      <w:r w:rsidR="009B7BFB" w:rsidRPr="00AD15FF">
        <w:t>R</w:t>
      </w:r>
      <w:r w:rsidRPr="00AD15FF">
        <w:t>e</w:t>
      </w:r>
      <w:r w:rsidR="002629D4">
        <w:t>quir</w:t>
      </w:r>
      <w:r w:rsidRPr="00AD15FF">
        <w:t xml:space="preserve">ed Ne’ </w:t>
      </w:r>
      <w:r w:rsidR="00AD15FF" w:rsidRPr="00AD15FF">
        <w:t xml:space="preserve">gives the </w:t>
      </w:r>
      <w:r w:rsidR="002629D4">
        <w:t xml:space="preserve">effective population size as given </w:t>
      </w:r>
      <w:r w:rsidR="00AD15FF" w:rsidRPr="00AD15FF">
        <w:t xml:space="preserve">on the input. </w:t>
      </w:r>
      <w:r w:rsidR="002629D4">
        <w:t xml:space="preserve">In reality not everything goes exactly according to plan (e.g. more males and less females can be born than expected). So on average the effective population size will end up below the value given. This is the expected effective population size. The difference between required and expected effective population </w:t>
      </w:r>
      <w:r w:rsidR="002629D4">
        <w:lastRenderedPageBreak/>
        <w:t>size depends on the predefined success rate in the front worksheet. The closer this success rate is to 1 the smaller the difference.</w:t>
      </w:r>
    </w:p>
    <w:p w:rsidR="002629D4" w:rsidRPr="002629D4" w:rsidRDefault="002629D4" w:rsidP="00A77496">
      <w:pPr>
        <w:rPr>
          <w:i/>
        </w:rPr>
      </w:pPr>
      <w:r w:rsidRPr="00955A0A">
        <w:rPr>
          <w:i/>
        </w:rPr>
        <w:t xml:space="preserve">Figure </w:t>
      </w:r>
      <w:r>
        <w:rPr>
          <w:i/>
        </w:rPr>
        <w:t>3</w:t>
      </w:r>
      <w:r w:rsidRPr="00955A0A">
        <w:rPr>
          <w:i/>
        </w:rPr>
        <w:t xml:space="preserve">. Example of </w:t>
      </w:r>
      <w:r>
        <w:rPr>
          <w:i/>
        </w:rPr>
        <w:t>out</w:t>
      </w:r>
      <w:r w:rsidRPr="00955A0A">
        <w:rPr>
          <w:i/>
        </w:rPr>
        <w:t>put for the conservation planner</w:t>
      </w:r>
      <w:r>
        <w:rPr>
          <w:i/>
        </w:rPr>
        <w:t xml:space="preserve"> for the ‘including embryos’ case</w:t>
      </w:r>
    </w:p>
    <w:p w:rsidR="002629D4" w:rsidRPr="00AD15FF" w:rsidRDefault="002629D4" w:rsidP="00A77496">
      <w:r w:rsidRPr="002629D4">
        <w:rPr>
          <w:noProof/>
          <w:lang w:eastAsia="en-GB"/>
        </w:rPr>
        <w:drawing>
          <wp:inline distT="0" distB="0" distL="0" distR="0" wp14:anchorId="6C9B3881" wp14:editId="19D38DC0">
            <wp:extent cx="5731510" cy="3403390"/>
            <wp:effectExtent l="0" t="0" r="2540" b="698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403390"/>
                    </a:xfrm>
                    <a:prstGeom prst="rect">
                      <a:avLst/>
                    </a:prstGeom>
                  </pic:spPr>
                </pic:pic>
              </a:graphicData>
            </a:graphic>
          </wp:inline>
        </w:drawing>
      </w:r>
    </w:p>
    <w:p w:rsidR="00B32AAE" w:rsidRDefault="00B32AAE">
      <w:pPr>
        <w:rPr>
          <w:rFonts w:asciiTheme="majorHAnsi" w:eastAsiaTheme="majorEastAsia" w:hAnsiTheme="majorHAnsi" w:cstheme="majorBidi"/>
          <w:b/>
          <w:bCs/>
          <w:color w:val="365F91" w:themeColor="accent1" w:themeShade="BF"/>
          <w:sz w:val="28"/>
          <w:szCs w:val="28"/>
        </w:rPr>
      </w:pPr>
      <w:r>
        <w:br w:type="page"/>
      </w:r>
    </w:p>
    <w:p w:rsidR="00B32AAE" w:rsidRPr="00B32AAE" w:rsidRDefault="007F0484" w:rsidP="00B32AAE">
      <w:pPr>
        <w:pStyle w:val="Kop1"/>
        <w:numPr>
          <w:ilvl w:val="0"/>
          <w:numId w:val="1"/>
        </w:numPr>
      </w:pPr>
      <w:r>
        <w:lastRenderedPageBreak/>
        <w:t>Methods and definitions</w:t>
      </w:r>
    </w:p>
    <w:p w:rsidR="007F0484" w:rsidRDefault="007F0484" w:rsidP="007F0484">
      <w:pPr>
        <w:pStyle w:val="Kop2"/>
        <w:numPr>
          <w:ilvl w:val="1"/>
          <w:numId w:val="1"/>
        </w:numPr>
      </w:pPr>
      <w:r>
        <w:t>Effective population size</w:t>
      </w:r>
    </w:p>
    <w:p w:rsidR="00B32AAE" w:rsidRPr="00B32AAE" w:rsidRDefault="00B32AAE" w:rsidP="00B32AAE">
      <w:r>
        <w:t>The effective population size is a number derived from the inbreeding rate per generation. The definition is N</w:t>
      </w:r>
      <w:r>
        <w:rPr>
          <w:vertAlign w:val="subscript"/>
        </w:rPr>
        <w:t>e</w:t>
      </w:r>
      <w:r>
        <w:t xml:space="preserve"> = 1/(2 ∆F), with ∆F being the </w:t>
      </w:r>
      <w:r w:rsidR="003C4610">
        <w:t>inbreeding rate per generation. Thus if the inbreeding rate is 1% the effective population size is 1/0.02 = 50.</w:t>
      </w:r>
    </w:p>
    <w:p w:rsidR="00B32AAE" w:rsidRPr="003C4610" w:rsidRDefault="003C4610" w:rsidP="00B32AAE">
      <w:r w:rsidRPr="003C4610">
        <w:t xml:space="preserve">The effective population size can </w:t>
      </w:r>
      <w:proofErr w:type="spellStart"/>
      <w:r w:rsidRPr="003C4610">
        <w:t>bes</w:t>
      </w:r>
      <w:proofErr w:type="spellEnd"/>
      <w:r w:rsidRPr="003C4610">
        <w:t xml:space="preserve"> </w:t>
      </w:r>
      <w:proofErr w:type="spellStart"/>
      <w:r w:rsidRPr="003C4610">
        <w:t>een</w:t>
      </w:r>
      <w:proofErr w:type="spellEnd"/>
      <w:r w:rsidRPr="003C4610">
        <w:t xml:space="preserve"> as a population where the number of males and females is exactly equal </w:t>
      </w:r>
      <w:r>
        <w:t xml:space="preserve">(e.g. in the example above this will be 25 and 25) </w:t>
      </w:r>
      <w:r w:rsidRPr="003C4610">
        <w:t>a</w:t>
      </w:r>
      <w:r>
        <w:t>nd each animal has an equal probability of</w:t>
      </w:r>
      <w:r w:rsidRPr="003C4610">
        <w:t xml:space="preserve"> contributi</w:t>
      </w:r>
      <w:r>
        <w:t>ng</w:t>
      </w:r>
      <w:r w:rsidRPr="003C4610">
        <w:t xml:space="preserve"> to the next generation.</w:t>
      </w:r>
      <w:r>
        <w:t xml:space="preserve"> Moreover, mating should be at random.</w:t>
      </w:r>
    </w:p>
    <w:p w:rsidR="00B32AAE" w:rsidRDefault="003C4610" w:rsidP="00B32AAE">
      <w:r w:rsidRPr="003C4610">
        <w:t>In real populations the male female ratio</w:t>
      </w:r>
      <w:r>
        <w:t xml:space="preserve"> tends to be skewed. In which case the effective population size can be calculated by:</w:t>
      </w:r>
    </w:p>
    <w:p w:rsidR="003C4610" w:rsidRPr="003C4610" w:rsidRDefault="00417BDE" w:rsidP="00B32AAE">
      <m:oMathPara>
        <m:oMath>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rPr>
            <m:t xml:space="preserve">= </m:t>
          </m:r>
          <m:f>
            <m:fPr>
              <m:ctrlPr>
                <w:rPr>
                  <w:rFonts w:ascii="Cambria Math" w:hAnsi="Cambria Math"/>
                  <w:i/>
                </w:rPr>
              </m:ctrlPr>
            </m:fPr>
            <m:num>
              <m:r>
                <w:rPr>
                  <w:rFonts w:ascii="Cambria Math" w:hAnsi="Cambria Math"/>
                </w:rPr>
                <m:t>4MV</m:t>
              </m:r>
            </m:num>
            <m:den>
              <m:r>
                <w:rPr>
                  <w:rFonts w:ascii="Cambria Math" w:hAnsi="Cambria Math"/>
                </w:rPr>
                <m:t>M+V</m:t>
              </m:r>
            </m:den>
          </m:f>
        </m:oMath>
      </m:oMathPara>
    </w:p>
    <w:p w:rsidR="00B32AAE" w:rsidRPr="003C4610" w:rsidRDefault="003C4610" w:rsidP="00B32AAE">
      <w:r w:rsidRPr="003C4610">
        <w:t xml:space="preserve">Where M is the number of males and V the number of females. </w:t>
      </w:r>
      <w:r>
        <w:t>The smallest of the 2 will influence the N</w:t>
      </w:r>
      <w:r>
        <w:rPr>
          <w:vertAlign w:val="subscript"/>
        </w:rPr>
        <w:t>e</w:t>
      </w:r>
      <w:r>
        <w:t xml:space="preserve"> most. Therefore, </w:t>
      </w:r>
      <w:r w:rsidR="00E27712">
        <w:t>the number of available males will in most cases in animal breeding determine the effective population size more than the number of females.</w:t>
      </w:r>
    </w:p>
    <w:p w:rsidR="007F0484" w:rsidRDefault="007F0484" w:rsidP="007F0484">
      <w:pPr>
        <w:pStyle w:val="Kop2"/>
        <w:numPr>
          <w:ilvl w:val="1"/>
          <w:numId w:val="1"/>
        </w:numPr>
      </w:pPr>
      <w:r>
        <w:t>Recovery program</w:t>
      </w:r>
    </w:p>
    <w:p w:rsidR="00E27712" w:rsidRDefault="00E27712" w:rsidP="00E27712">
      <w:r>
        <w:t>Here a recovery program is defined as a program for when a breed has gone extinct and has to be bred from material stored in the gene bank.</w:t>
      </w:r>
    </w:p>
    <w:p w:rsidR="00E27712" w:rsidRDefault="00E27712" w:rsidP="00E27712">
      <w:r>
        <w:t>Material in the gene bank can be used to support the existing population as well. However, it is advisable to always keep enough material in stock for at least one recovery program.</w:t>
      </w:r>
    </w:p>
    <w:p w:rsidR="00E27712" w:rsidRDefault="00E27712" w:rsidP="00E27712">
      <w:pPr>
        <w:rPr>
          <w:rFonts w:ascii="Arial" w:hAnsi="Arial" w:cs="Arial"/>
        </w:rPr>
      </w:pPr>
      <w:r>
        <w:rPr>
          <w:rFonts w:ascii="Arial" w:hAnsi="Arial" w:cs="Arial"/>
        </w:rPr>
        <w:t>T</w:t>
      </w:r>
      <w:r w:rsidR="00A17473">
        <w:rPr>
          <w:rFonts w:ascii="Arial" w:hAnsi="Arial" w:cs="Arial"/>
        </w:rPr>
        <w:t>w</w:t>
      </w:r>
      <w:r>
        <w:rPr>
          <w:rFonts w:ascii="Arial" w:hAnsi="Arial" w:cs="Arial"/>
        </w:rPr>
        <w:t xml:space="preserve">o situations are present in the conservation planner: a gene bank with semen only </w:t>
      </w:r>
      <w:r w:rsidR="00A17473">
        <w:rPr>
          <w:rFonts w:ascii="Arial" w:hAnsi="Arial" w:cs="Arial"/>
        </w:rPr>
        <w:t>and</w:t>
      </w:r>
      <w:r>
        <w:rPr>
          <w:rFonts w:ascii="Arial" w:hAnsi="Arial" w:cs="Arial"/>
        </w:rPr>
        <w:t xml:space="preserve"> a gene bank with both</w:t>
      </w:r>
      <w:r w:rsidR="00A17473">
        <w:rPr>
          <w:rFonts w:ascii="Arial" w:hAnsi="Arial" w:cs="Arial"/>
        </w:rPr>
        <w:t xml:space="preserve"> semen and embryos.</w:t>
      </w:r>
    </w:p>
    <w:p w:rsidR="00A17473" w:rsidRDefault="00A17473" w:rsidP="00E27712">
      <w:pPr>
        <w:rPr>
          <w:rFonts w:ascii="Arial" w:hAnsi="Arial" w:cs="Arial"/>
        </w:rPr>
      </w:pPr>
      <w:r>
        <w:rPr>
          <w:rFonts w:ascii="Arial" w:hAnsi="Arial" w:cs="Arial"/>
        </w:rPr>
        <w:t>In the first case (semen only) the only possibility for a recovery program is to backcross: Females of another breed will be inseminated with semen from the gene bank. Females of the next generation of crossbreds (being 50% required breed and 50% unrequired) will be inseminated with semen of the gene bank as well, and this will be repeated far as many generations that are needed to reach the required purity. Each generation the contribution of the unrequired breed will be halved. A purity of 100% can never be reached</w:t>
      </w:r>
      <w:r w:rsidR="00E1321C">
        <w:rPr>
          <w:rFonts w:ascii="Arial" w:hAnsi="Arial" w:cs="Arial"/>
        </w:rPr>
        <w:t>, to reach a 95% purity will require about 5 generations, 99% purity about 7.</w:t>
      </w:r>
    </w:p>
    <w:p w:rsidR="00E27712" w:rsidRPr="00A17473" w:rsidRDefault="00A17473" w:rsidP="00E27712">
      <w:pPr>
        <w:rPr>
          <w:rFonts w:ascii="Arial" w:hAnsi="Arial" w:cs="Arial"/>
        </w:rPr>
      </w:pPr>
      <w:r w:rsidRPr="00A17473">
        <w:rPr>
          <w:rFonts w:ascii="Arial" w:hAnsi="Arial" w:cs="Arial"/>
        </w:rPr>
        <w:t>Storing embryos in a gene b</w:t>
      </w:r>
      <w:r>
        <w:rPr>
          <w:rFonts w:ascii="Arial" w:hAnsi="Arial" w:cs="Arial"/>
        </w:rPr>
        <w:t xml:space="preserve">ank is still a costly business, certainly in comparison with storing semen. There are, however, a number of advantages. </w:t>
      </w:r>
      <w:r w:rsidR="00E1321C">
        <w:rPr>
          <w:rFonts w:ascii="Arial" w:hAnsi="Arial" w:cs="Arial"/>
        </w:rPr>
        <w:t>The main advantage is that 100% pure animals will be the result. The other advantage is that this can be reached in one generation.</w:t>
      </w:r>
    </w:p>
    <w:p w:rsidR="007F0484" w:rsidRDefault="007F0484" w:rsidP="007F0484">
      <w:pPr>
        <w:pStyle w:val="Kop2"/>
        <w:numPr>
          <w:ilvl w:val="1"/>
          <w:numId w:val="1"/>
        </w:numPr>
      </w:pPr>
      <w:r>
        <w:t>Dealing with chance events</w:t>
      </w:r>
    </w:p>
    <w:p w:rsidR="00D65F13" w:rsidRPr="00D65F13" w:rsidRDefault="00D65F13" w:rsidP="00D65F13">
      <w:r w:rsidRPr="00D65F13">
        <w:t>The calculations take into account that the realized number of animals can deviate from the expected number of animals</w:t>
      </w:r>
      <w:r>
        <w:t>.</w:t>
      </w:r>
      <w:r w:rsidRPr="00D65F13">
        <w:t xml:space="preserve"> Therefore you are required to give the predefined success rate on the Front worksheet. </w:t>
      </w:r>
      <w:r>
        <w:t xml:space="preserve">The fact that an event takes place with a probability of 0.5 does not imply that out of 10 times this event will always occur 5 times . For example it is possible that with 10 </w:t>
      </w:r>
      <w:proofErr w:type="spellStart"/>
      <w:r>
        <w:t>calvings</w:t>
      </w:r>
      <w:proofErr w:type="spellEnd"/>
      <w:r>
        <w:t xml:space="preserve"> 8 times a bull calf is born</w:t>
      </w:r>
      <w:r w:rsidR="007D1D20">
        <w:t xml:space="preserve"> and only twice a heifer.</w:t>
      </w:r>
    </w:p>
    <w:p w:rsidR="00D65F13" w:rsidRPr="007D1D20" w:rsidRDefault="007D1D20" w:rsidP="00D65F13">
      <w:r w:rsidRPr="007D1D20">
        <w:t>Given this uncertainty we can compute in w</w:t>
      </w:r>
      <w:r>
        <w:t xml:space="preserve">hat percentage of cases we realize 5 female calves for a certain number of </w:t>
      </w:r>
      <w:proofErr w:type="spellStart"/>
      <w:r>
        <w:t>calvings</w:t>
      </w:r>
      <w:proofErr w:type="spellEnd"/>
      <w:r>
        <w:t xml:space="preserve">. For example, with 15-20 calving at least 5 female calves will be realized in 90% of the cases. On the other side this implies a 10% chance on less than 5 female calves. To decrease this percentage more </w:t>
      </w:r>
      <w:proofErr w:type="spellStart"/>
      <w:r>
        <w:t>calvings</w:t>
      </w:r>
      <w:proofErr w:type="spellEnd"/>
      <w:r>
        <w:t xml:space="preserve"> are needed. With 30 </w:t>
      </w:r>
      <w:proofErr w:type="spellStart"/>
      <w:r>
        <w:t>calvings</w:t>
      </w:r>
      <w:proofErr w:type="spellEnd"/>
      <w:r>
        <w:t xml:space="preserve"> the risk that less than 5 female calves are born is less than 99% (or 0.99).</w:t>
      </w:r>
    </w:p>
    <w:p w:rsidR="00D65F13" w:rsidRPr="009B1EF7" w:rsidRDefault="007D1D20" w:rsidP="007D1D20">
      <w:r w:rsidRPr="007D1D20">
        <w:t xml:space="preserve">In the planner the predefined success rate is used to compute how many pregnancies are needed to get at least the number of fertile females required for the recovery of the population. </w:t>
      </w:r>
      <w:r>
        <w:t xml:space="preserve">The higher the predefined success rate the higher the required pregnancies. It is, however, not the case that if the success rate is 90% there is a 10% chance of failure. The risk more that you will not realize the targets, </w:t>
      </w:r>
      <w:r>
        <w:lastRenderedPageBreak/>
        <w:t>especially the effective population size will often not be realized. In this light a success rate of 90% can be completely acceptable.</w:t>
      </w:r>
    </w:p>
    <w:sectPr w:rsidR="00D65F13" w:rsidRPr="009B1EF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720"/>
        </w:tabs>
      </w:pPr>
    </w:lvl>
    <w:lvl w:ilvl="1">
      <w:start w:val="1"/>
      <w:numFmt w:val="decimal"/>
      <w:lvlText w:val="%1.%2"/>
      <w:lvlJc w:val="left"/>
      <w:pPr>
        <w:tabs>
          <w:tab w:val="num" w:pos="750"/>
        </w:tabs>
      </w:pPr>
    </w:lvl>
    <w:lvl w:ilvl="2">
      <w:start w:val="1"/>
      <w:numFmt w:val="decimal"/>
      <w:lvlText w:val="%1.%2.%3"/>
      <w:lvlJc w:val="left"/>
      <w:pPr>
        <w:tabs>
          <w:tab w:val="num" w:pos="1080"/>
        </w:tabs>
      </w:pPr>
    </w:lvl>
    <w:lvl w:ilvl="3">
      <w:start w:val="1"/>
      <w:numFmt w:val="decimal"/>
      <w:lvlText w:val="%1.%2.%3.%4"/>
      <w:lvlJc w:val="left"/>
      <w:pPr>
        <w:tabs>
          <w:tab w:val="num" w:pos="1440"/>
        </w:tabs>
      </w:pPr>
    </w:lvl>
    <w:lvl w:ilvl="4">
      <w:start w:val="1"/>
      <w:numFmt w:val="decimal"/>
      <w:lvlText w:val="%1.%2.%3.%4.%5"/>
      <w:lvlJc w:val="left"/>
      <w:pPr>
        <w:tabs>
          <w:tab w:val="num" w:pos="1440"/>
        </w:tabs>
      </w:pPr>
    </w:lvl>
    <w:lvl w:ilvl="5">
      <w:start w:val="1"/>
      <w:numFmt w:val="decimal"/>
      <w:lvlText w:val="%1.%2.%3.%4.%5.%6"/>
      <w:lvlJc w:val="left"/>
      <w:pPr>
        <w:tabs>
          <w:tab w:val="num" w:pos="1800"/>
        </w:tabs>
      </w:pPr>
    </w:lvl>
    <w:lvl w:ilvl="6">
      <w:start w:val="1"/>
      <w:numFmt w:val="decimal"/>
      <w:lvlText w:val="%1.%2.%3.%4.%5.%6.%7"/>
      <w:lvlJc w:val="left"/>
      <w:pPr>
        <w:tabs>
          <w:tab w:val="num" w:pos="1800"/>
        </w:tabs>
      </w:pPr>
    </w:lvl>
    <w:lvl w:ilvl="7">
      <w:start w:val="1"/>
      <w:numFmt w:val="decimal"/>
      <w:lvlText w:val="%1.%2.%3.%4.%5.%6.%7.%8"/>
      <w:lvlJc w:val="left"/>
      <w:pPr>
        <w:tabs>
          <w:tab w:val="num" w:pos="2160"/>
        </w:tabs>
      </w:pPr>
    </w:lvl>
    <w:lvl w:ilvl="8">
      <w:start w:val="1"/>
      <w:numFmt w:val="decimal"/>
      <w:lvlText w:val="%1.%2.%3.%4.%5.%6.%7.%8.%9"/>
      <w:lvlJc w:val="left"/>
      <w:pPr>
        <w:tabs>
          <w:tab w:val="num" w:pos="2160"/>
        </w:tabs>
      </w:pPr>
    </w:lvl>
  </w:abstractNum>
  <w:abstractNum w:abstractNumId="1">
    <w:nsid w:val="0F641796"/>
    <w:multiLevelType w:val="multilevel"/>
    <w:tmpl w:val="B2F846BE"/>
    <w:lvl w:ilvl="0">
      <w:start w:val="1"/>
      <w:numFmt w:val="decimal"/>
      <w:lvlText w:val="%1."/>
      <w:lvlJc w:val="left"/>
      <w:pPr>
        <w:tabs>
          <w:tab w:val="num" w:pos="720"/>
        </w:tabs>
      </w:pPr>
      <w:rPr>
        <w:lang w:val="en-GB"/>
      </w:rPr>
    </w:lvl>
    <w:lvl w:ilvl="1">
      <w:start w:val="1"/>
      <w:numFmt w:val="decimal"/>
      <w:lvlText w:val="%1.%2"/>
      <w:lvlJc w:val="left"/>
      <w:pPr>
        <w:tabs>
          <w:tab w:val="num" w:pos="750"/>
        </w:tabs>
      </w:pPr>
    </w:lvl>
    <w:lvl w:ilvl="2">
      <w:start w:val="1"/>
      <w:numFmt w:val="decimal"/>
      <w:lvlText w:val="%1.%2.%3"/>
      <w:lvlJc w:val="left"/>
      <w:pPr>
        <w:tabs>
          <w:tab w:val="num" w:pos="1080"/>
        </w:tabs>
      </w:pPr>
    </w:lvl>
    <w:lvl w:ilvl="3">
      <w:start w:val="1"/>
      <w:numFmt w:val="decimal"/>
      <w:lvlText w:val="%1.%2.%3.%4"/>
      <w:lvlJc w:val="left"/>
      <w:pPr>
        <w:tabs>
          <w:tab w:val="num" w:pos="1440"/>
        </w:tabs>
      </w:pPr>
    </w:lvl>
    <w:lvl w:ilvl="4">
      <w:start w:val="1"/>
      <w:numFmt w:val="decimal"/>
      <w:lvlText w:val="%1.%2.%3.%4.%5"/>
      <w:lvlJc w:val="left"/>
      <w:pPr>
        <w:tabs>
          <w:tab w:val="num" w:pos="1440"/>
        </w:tabs>
      </w:pPr>
    </w:lvl>
    <w:lvl w:ilvl="5">
      <w:start w:val="1"/>
      <w:numFmt w:val="decimal"/>
      <w:lvlText w:val="%1.%2.%3.%4.%5.%6"/>
      <w:lvlJc w:val="left"/>
      <w:pPr>
        <w:tabs>
          <w:tab w:val="num" w:pos="1800"/>
        </w:tabs>
      </w:pPr>
    </w:lvl>
    <w:lvl w:ilvl="6">
      <w:start w:val="1"/>
      <w:numFmt w:val="decimal"/>
      <w:lvlText w:val="%1.%2.%3.%4.%5.%6.%7"/>
      <w:lvlJc w:val="left"/>
      <w:pPr>
        <w:tabs>
          <w:tab w:val="num" w:pos="1800"/>
        </w:tabs>
      </w:pPr>
    </w:lvl>
    <w:lvl w:ilvl="7">
      <w:start w:val="1"/>
      <w:numFmt w:val="decimal"/>
      <w:lvlText w:val="%1.%2.%3.%4.%5.%6.%7.%8"/>
      <w:lvlJc w:val="left"/>
      <w:pPr>
        <w:tabs>
          <w:tab w:val="num" w:pos="2160"/>
        </w:tabs>
      </w:pPr>
    </w:lvl>
    <w:lvl w:ilvl="8">
      <w:start w:val="1"/>
      <w:numFmt w:val="decimal"/>
      <w:lvlText w:val="%1.%2.%3.%4.%5.%6.%7.%8.%9"/>
      <w:lvlJc w:val="left"/>
      <w:pPr>
        <w:tabs>
          <w:tab w:val="num" w:pos="2160"/>
        </w:tabs>
      </w:pPr>
    </w:lvl>
  </w:abstractNum>
  <w:abstractNum w:abstractNumId="2">
    <w:nsid w:val="1A031FCB"/>
    <w:multiLevelType w:val="hybridMultilevel"/>
    <w:tmpl w:val="6C7C6C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FE2492B"/>
    <w:multiLevelType w:val="multilevel"/>
    <w:tmpl w:val="B2F846BE"/>
    <w:lvl w:ilvl="0">
      <w:start w:val="1"/>
      <w:numFmt w:val="decimal"/>
      <w:lvlText w:val="%1."/>
      <w:lvlJc w:val="left"/>
      <w:pPr>
        <w:tabs>
          <w:tab w:val="num" w:pos="720"/>
        </w:tabs>
      </w:pPr>
      <w:rPr>
        <w:lang w:val="en-GB"/>
      </w:rPr>
    </w:lvl>
    <w:lvl w:ilvl="1">
      <w:start w:val="1"/>
      <w:numFmt w:val="decimal"/>
      <w:lvlText w:val="%1.%2"/>
      <w:lvlJc w:val="left"/>
      <w:pPr>
        <w:tabs>
          <w:tab w:val="num" w:pos="750"/>
        </w:tabs>
      </w:pPr>
    </w:lvl>
    <w:lvl w:ilvl="2">
      <w:start w:val="1"/>
      <w:numFmt w:val="decimal"/>
      <w:lvlText w:val="%1.%2.%3"/>
      <w:lvlJc w:val="left"/>
      <w:pPr>
        <w:tabs>
          <w:tab w:val="num" w:pos="1080"/>
        </w:tabs>
      </w:pPr>
    </w:lvl>
    <w:lvl w:ilvl="3">
      <w:start w:val="1"/>
      <w:numFmt w:val="decimal"/>
      <w:lvlText w:val="%1.%2.%3.%4"/>
      <w:lvlJc w:val="left"/>
      <w:pPr>
        <w:tabs>
          <w:tab w:val="num" w:pos="1440"/>
        </w:tabs>
      </w:pPr>
    </w:lvl>
    <w:lvl w:ilvl="4">
      <w:start w:val="1"/>
      <w:numFmt w:val="decimal"/>
      <w:lvlText w:val="%1.%2.%3.%4.%5"/>
      <w:lvlJc w:val="left"/>
      <w:pPr>
        <w:tabs>
          <w:tab w:val="num" w:pos="1440"/>
        </w:tabs>
      </w:pPr>
    </w:lvl>
    <w:lvl w:ilvl="5">
      <w:start w:val="1"/>
      <w:numFmt w:val="decimal"/>
      <w:lvlText w:val="%1.%2.%3.%4.%5.%6"/>
      <w:lvlJc w:val="left"/>
      <w:pPr>
        <w:tabs>
          <w:tab w:val="num" w:pos="1800"/>
        </w:tabs>
      </w:pPr>
    </w:lvl>
    <w:lvl w:ilvl="6">
      <w:start w:val="1"/>
      <w:numFmt w:val="decimal"/>
      <w:lvlText w:val="%1.%2.%3.%4.%5.%6.%7"/>
      <w:lvlJc w:val="left"/>
      <w:pPr>
        <w:tabs>
          <w:tab w:val="num" w:pos="1800"/>
        </w:tabs>
      </w:pPr>
    </w:lvl>
    <w:lvl w:ilvl="7">
      <w:start w:val="1"/>
      <w:numFmt w:val="decimal"/>
      <w:lvlText w:val="%1.%2.%3.%4.%5.%6.%7.%8"/>
      <w:lvlJc w:val="left"/>
      <w:pPr>
        <w:tabs>
          <w:tab w:val="num" w:pos="2160"/>
        </w:tabs>
      </w:pPr>
    </w:lvl>
    <w:lvl w:ilvl="8">
      <w:start w:val="1"/>
      <w:numFmt w:val="decimal"/>
      <w:lvlText w:val="%1.%2.%3.%4.%5.%6.%7.%8.%9"/>
      <w:lvlJc w:val="left"/>
      <w:pPr>
        <w:tabs>
          <w:tab w:val="num" w:pos="2160"/>
        </w:tabs>
      </w:pPr>
    </w:lvl>
  </w:abstractNum>
  <w:abstractNum w:abstractNumId="4">
    <w:nsid w:val="28AC13C9"/>
    <w:multiLevelType w:val="hybridMultilevel"/>
    <w:tmpl w:val="E8268880"/>
    <w:lvl w:ilvl="0" w:tplc="1CF8B930">
      <w:start w:val="3"/>
      <w:numFmt w:val="bullet"/>
      <w:lvlText w:val="-"/>
      <w:lvlJc w:val="left"/>
      <w:pPr>
        <w:tabs>
          <w:tab w:val="num" w:pos="720"/>
        </w:tabs>
        <w:ind w:left="72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nsid w:val="294C77B3"/>
    <w:multiLevelType w:val="multilevel"/>
    <w:tmpl w:val="B2F846BE"/>
    <w:lvl w:ilvl="0">
      <w:start w:val="1"/>
      <w:numFmt w:val="decimal"/>
      <w:lvlText w:val="%1."/>
      <w:lvlJc w:val="left"/>
      <w:pPr>
        <w:tabs>
          <w:tab w:val="num" w:pos="720"/>
        </w:tabs>
      </w:pPr>
      <w:rPr>
        <w:lang w:val="en-GB"/>
      </w:rPr>
    </w:lvl>
    <w:lvl w:ilvl="1">
      <w:start w:val="1"/>
      <w:numFmt w:val="decimal"/>
      <w:lvlText w:val="%1.%2"/>
      <w:lvlJc w:val="left"/>
      <w:pPr>
        <w:tabs>
          <w:tab w:val="num" w:pos="750"/>
        </w:tabs>
      </w:pPr>
    </w:lvl>
    <w:lvl w:ilvl="2">
      <w:start w:val="1"/>
      <w:numFmt w:val="decimal"/>
      <w:lvlText w:val="%1.%2.%3"/>
      <w:lvlJc w:val="left"/>
      <w:pPr>
        <w:tabs>
          <w:tab w:val="num" w:pos="1080"/>
        </w:tabs>
      </w:pPr>
    </w:lvl>
    <w:lvl w:ilvl="3">
      <w:start w:val="1"/>
      <w:numFmt w:val="decimal"/>
      <w:lvlText w:val="%1.%2.%3.%4"/>
      <w:lvlJc w:val="left"/>
      <w:pPr>
        <w:tabs>
          <w:tab w:val="num" w:pos="1440"/>
        </w:tabs>
      </w:pPr>
    </w:lvl>
    <w:lvl w:ilvl="4">
      <w:start w:val="1"/>
      <w:numFmt w:val="decimal"/>
      <w:lvlText w:val="%1.%2.%3.%4.%5"/>
      <w:lvlJc w:val="left"/>
      <w:pPr>
        <w:tabs>
          <w:tab w:val="num" w:pos="1440"/>
        </w:tabs>
      </w:pPr>
    </w:lvl>
    <w:lvl w:ilvl="5">
      <w:start w:val="1"/>
      <w:numFmt w:val="decimal"/>
      <w:lvlText w:val="%1.%2.%3.%4.%5.%6"/>
      <w:lvlJc w:val="left"/>
      <w:pPr>
        <w:tabs>
          <w:tab w:val="num" w:pos="1800"/>
        </w:tabs>
      </w:pPr>
    </w:lvl>
    <w:lvl w:ilvl="6">
      <w:start w:val="1"/>
      <w:numFmt w:val="decimal"/>
      <w:lvlText w:val="%1.%2.%3.%4.%5.%6.%7"/>
      <w:lvlJc w:val="left"/>
      <w:pPr>
        <w:tabs>
          <w:tab w:val="num" w:pos="1800"/>
        </w:tabs>
      </w:pPr>
    </w:lvl>
    <w:lvl w:ilvl="7">
      <w:start w:val="1"/>
      <w:numFmt w:val="decimal"/>
      <w:lvlText w:val="%1.%2.%3.%4.%5.%6.%7.%8"/>
      <w:lvlJc w:val="left"/>
      <w:pPr>
        <w:tabs>
          <w:tab w:val="num" w:pos="2160"/>
        </w:tabs>
      </w:pPr>
    </w:lvl>
    <w:lvl w:ilvl="8">
      <w:start w:val="1"/>
      <w:numFmt w:val="decimal"/>
      <w:lvlText w:val="%1.%2.%3.%4.%5.%6.%7.%8.%9"/>
      <w:lvlJc w:val="left"/>
      <w:pPr>
        <w:tabs>
          <w:tab w:val="num" w:pos="2160"/>
        </w:tabs>
      </w:pPr>
    </w:lvl>
  </w:abstractNum>
  <w:abstractNum w:abstractNumId="6">
    <w:nsid w:val="35BE09AD"/>
    <w:multiLevelType w:val="multilevel"/>
    <w:tmpl w:val="B2F846BE"/>
    <w:lvl w:ilvl="0">
      <w:start w:val="1"/>
      <w:numFmt w:val="decimal"/>
      <w:lvlText w:val="%1."/>
      <w:lvlJc w:val="left"/>
      <w:pPr>
        <w:tabs>
          <w:tab w:val="num" w:pos="720"/>
        </w:tabs>
      </w:pPr>
      <w:rPr>
        <w:lang w:val="en-GB"/>
      </w:rPr>
    </w:lvl>
    <w:lvl w:ilvl="1">
      <w:start w:val="1"/>
      <w:numFmt w:val="decimal"/>
      <w:lvlText w:val="%1.%2"/>
      <w:lvlJc w:val="left"/>
      <w:pPr>
        <w:tabs>
          <w:tab w:val="num" w:pos="750"/>
        </w:tabs>
      </w:pPr>
    </w:lvl>
    <w:lvl w:ilvl="2">
      <w:start w:val="1"/>
      <w:numFmt w:val="decimal"/>
      <w:lvlText w:val="%1.%2.%3"/>
      <w:lvlJc w:val="left"/>
      <w:pPr>
        <w:tabs>
          <w:tab w:val="num" w:pos="1080"/>
        </w:tabs>
      </w:pPr>
    </w:lvl>
    <w:lvl w:ilvl="3">
      <w:start w:val="1"/>
      <w:numFmt w:val="decimal"/>
      <w:lvlText w:val="%1.%2.%3.%4"/>
      <w:lvlJc w:val="left"/>
      <w:pPr>
        <w:tabs>
          <w:tab w:val="num" w:pos="1440"/>
        </w:tabs>
      </w:pPr>
    </w:lvl>
    <w:lvl w:ilvl="4">
      <w:start w:val="1"/>
      <w:numFmt w:val="decimal"/>
      <w:lvlText w:val="%1.%2.%3.%4.%5"/>
      <w:lvlJc w:val="left"/>
      <w:pPr>
        <w:tabs>
          <w:tab w:val="num" w:pos="1440"/>
        </w:tabs>
      </w:pPr>
    </w:lvl>
    <w:lvl w:ilvl="5">
      <w:start w:val="1"/>
      <w:numFmt w:val="decimal"/>
      <w:lvlText w:val="%1.%2.%3.%4.%5.%6"/>
      <w:lvlJc w:val="left"/>
      <w:pPr>
        <w:tabs>
          <w:tab w:val="num" w:pos="1800"/>
        </w:tabs>
      </w:pPr>
    </w:lvl>
    <w:lvl w:ilvl="6">
      <w:start w:val="1"/>
      <w:numFmt w:val="decimal"/>
      <w:lvlText w:val="%1.%2.%3.%4.%5.%6.%7"/>
      <w:lvlJc w:val="left"/>
      <w:pPr>
        <w:tabs>
          <w:tab w:val="num" w:pos="1800"/>
        </w:tabs>
      </w:pPr>
    </w:lvl>
    <w:lvl w:ilvl="7">
      <w:start w:val="1"/>
      <w:numFmt w:val="decimal"/>
      <w:lvlText w:val="%1.%2.%3.%4.%5.%6.%7.%8"/>
      <w:lvlJc w:val="left"/>
      <w:pPr>
        <w:tabs>
          <w:tab w:val="num" w:pos="2160"/>
        </w:tabs>
      </w:pPr>
    </w:lvl>
    <w:lvl w:ilvl="8">
      <w:start w:val="1"/>
      <w:numFmt w:val="decimal"/>
      <w:lvlText w:val="%1.%2.%3.%4.%5.%6.%7.%8.%9"/>
      <w:lvlJc w:val="left"/>
      <w:pPr>
        <w:tabs>
          <w:tab w:val="num" w:pos="2160"/>
        </w:tabs>
      </w:pPr>
    </w:lvl>
  </w:abstractNum>
  <w:abstractNum w:abstractNumId="7">
    <w:nsid w:val="61EE31F7"/>
    <w:multiLevelType w:val="hybridMultilevel"/>
    <w:tmpl w:val="14E046AE"/>
    <w:lvl w:ilvl="0" w:tplc="EC12F394">
      <w:start w:val="1"/>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6AEF1380"/>
    <w:multiLevelType w:val="hybridMultilevel"/>
    <w:tmpl w:val="3A7ABE5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8"/>
  </w:num>
  <w:num w:numId="3">
    <w:abstractNumId w:val="5"/>
  </w:num>
  <w:num w:numId="4">
    <w:abstractNumId w:val="6"/>
  </w:num>
  <w:num w:numId="5">
    <w:abstractNumId w:val="1"/>
  </w:num>
  <w:num w:numId="6">
    <w:abstractNumId w:val="3"/>
  </w:num>
  <w:num w:numId="7">
    <w:abstractNumId w:val="7"/>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1BC"/>
    <w:rsid w:val="000E77D4"/>
    <w:rsid w:val="0015074A"/>
    <w:rsid w:val="0023411F"/>
    <w:rsid w:val="002629D4"/>
    <w:rsid w:val="002E31B6"/>
    <w:rsid w:val="002E546F"/>
    <w:rsid w:val="00387A8A"/>
    <w:rsid w:val="003C4610"/>
    <w:rsid w:val="003D1C9C"/>
    <w:rsid w:val="00417BDE"/>
    <w:rsid w:val="004738E1"/>
    <w:rsid w:val="004C473F"/>
    <w:rsid w:val="00553FA8"/>
    <w:rsid w:val="005A755A"/>
    <w:rsid w:val="0063743C"/>
    <w:rsid w:val="00640581"/>
    <w:rsid w:val="006B483C"/>
    <w:rsid w:val="00792513"/>
    <w:rsid w:val="007D1D20"/>
    <w:rsid w:val="007F0484"/>
    <w:rsid w:val="00886501"/>
    <w:rsid w:val="0092423C"/>
    <w:rsid w:val="00955A0A"/>
    <w:rsid w:val="009B1EF7"/>
    <w:rsid w:val="009B7BFB"/>
    <w:rsid w:val="00A17473"/>
    <w:rsid w:val="00A77496"/>
    <w:rsid w:val="00AD15FF"/>
    <w:rsid w:val="00AD60F4"/>
    <w:rsid w:val="00B27EBA"/>
    <w:rsid w:val="00B32AAE"/>
    <w:rsid w:val="00B925C9"/>
    <w:rsid w:val="00C205E1"/>
    <w:rsid w:val="00CB4FB1"/>
    <w:rsid w:val="00CD4F09"/>
    <w:rsid w:val="00D65F13"/>
    <w:rsid w:val="00E1321C"/>
    <w:rsid w:val="00E27712"/>
    <w:rsid w:val="00F931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Verdana" w:eastAsiaTheme="minorHAnsi" w:hAnsi="Verdana" w:cstheme="minorBidi"/>
        <w:sz w:val="17"/>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F931B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79251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955A0A"/>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F931B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F931BC"/>
    <w:rPr>
      <w:rFonts w:asciiTheme="majorHAnsi" w:eastAsiaTheme="majorEastAsia" w:hAnsiTheme="majorHAnsi" w:cstheme="majorBidi"/>
      <w:color w:val="17365D" w:themeColor="text2" w:themeShade="BF"/>
      <w:spacing w:val="5"/>
      <w:kern w:val="28"/>
      <w:sz w:val="52"/>
      <w:szCs w:val="52"/>
    </w:rPr>
  </w:style>
  <w:style w:type="character" w:customStyle="1" w:styleId="Kop1Char">
    <w:name w:val="Kop 1 Char"/>
    <w:basedOn w:val="Standaardalinea-lettertype"/>
    <w:link w:val="Kop1"/>
    <w:uiPriority w:val="9"/>
    <w:rsid w:val="00F931BC"/>
    <w:rPr>
      <w:rFonts w:asciiTheme="majorHAnsi" w:eastAsiaTheme="majorEastAsia" w:hAnsiTheme="majorHAnsi" w:cstheme="majorBidi"/>
      <w:b/>
      <w:bCs/>
      <w:color w:val="365F91" w:themeColor="accent1" w:themeShade="BF"/>
      <w:sz w:val="28"/>
      <w:szCs w:val="28"/>
    </w:rPr>
  </w:style>
  <w:style w:type="paragraph" w:styleId="Lijst">
    <w:name w:val="List"/>
    <w:basedOn w:val="Plattetekst"/>
    <w:semiHidden/>
    <w:rsid w:val="00F931BC"/>
    <w:pPr>
      <w:suppressAutoHyphens/>
      <w:spacing w:line="240" w:lineRule="auto"/>
    </w:pPr>
    <w:rPr>
      <w:rFonts w:ascii="Times New Roman" w:eastAsia="Times New Roman" w:hAnsi="Times New Roman" w:cs="Tahoma"/>
      <w:sz w:val="24"/>
      <w:szCs w:val="24"/>
      <w:lang w:eastAsia="ar-SA"/>
    </w:rPr>
  </w:style>
  <w:style w:type="paragraph" w:styleId="Plattetekst">
    <w:name w:val="Body Text"/>
    <w:basedOn w:val="Standaard"/>
    <w:link w:val="PlattetekstChar"/>
    <w:uiPriority w:val="99"/>
    <w:semiHidden/>
    <w:unhideWhenUsed/>
    <w:rsid w:val="00F931BC"/>
    <w:pPr>
      <w:spacing w:after="120"/>
    </w:pPr>
  </w:style>
  <w:style w:type="character" w:customStyle="1" w:styleId="PlattetekstChar">
    <w:name w:val="Platte tekst Char"/>
    <w:basedOn w:val="Standaardalinea-lettertype"/>
    <w:link w:val="Plattetekst"/>
    <w:uiPriority w:val="99"/>
    <w:semiHidden/>
    <w:rsid w:val="00F931BC"/>
  </w:style>
  <w:style w:type="paragraph" w:styleId="Ondertitel">
    <w:name w:val="Subtitle"/>
    <w:basedOn w:val="Standaard"/>
    <w:next w:val="Standaard"/>
    <w:link w:val="OndertitelChar"/>
    <w:uiPriority w:val="11"/>
    <w:qFormat/>
    <w:rsid w:val="00F931B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uiPriority w:val="11"/>
    <w:rsid w:val="00F931BC"/>
    <w:rPr>
      <w:rFonts w:asciiTheme="majorHAnsi" w:eastAsiaTheme="majorEastAsia" w:hAnsiTheme="majorHAnsi" w:cstheme="majorBidi"/>
      <w:i/>
      <w:iCs/>
      <w:color w:val="4F81BD" w:themeColor="accent1"/>
      <w:spacing w:val="15"/>
      <w:sz w:val="24"/>
      <w:szCs w:val="24"/>
    </w:rPr>
  </w:style>
  <w:style w:type="character" w:styleId="Hyperlink">
    <w:name w:val="Hyperlink"/>
    <w:basedOn w:val="Standaardalinea-lettertype"/>
    <w:semiHidden/>
    <w:rsid w:val="004738E1"/>
    <w:rPr>
      <w:color w:val="0000FF"/>
      <w:u w:val="single"/>
    </w:rPr>
  </w:style>
  <w:style w:type="character" w:styleId="GevolgdeHyperlink">
    <w:name w:val="FollowedHyperlink"/>
    <w:basedOn w:val="Standaardalinea-lettertype"/>
    <w:uiPriority w:val="99"/>
    <w:semiHidden/>
    <w:unhideWhenUsed/>
    <w:rsid w:val="004738E1"/>
    <w:rPr>
      <w:color w:val="800080" w:themeColor="followedHyperlink"/>
      <w:u w:val="single"/>
    </w:rPr>
  </w:style>
  <w:style w:type="paragraph" w:styleId="Lijstalinea">
    <w:name w:val="List Paragraph"/>
    <w:basedOn w:val="Standaard"/>
    <w:uiPriority w:val="34"/>
    <w:qFormat/>
    <w:rsid w:val="004738E1"/>
    <w:pPr>
      <w:ind w:left="720"/>
      <w:contextualSpacing/>
    </w:pPr>
  </w:style>
  <w:style w:type="paragraph" w:styleId="Plattetekstinspringen">
    <w:name w:val="Body Text Indent"/>
    <w:basedOn w:val="Standaard"/>
    <w:link w:val="PlattetekstinspringenChar"/>
    <w:uiPriority w:val="99"/>
    <w:semiHidden/>
    <w:unhideWhenUsed/>
    <w:rsid w:val="00792513"/>
    <w:pPr>
      <w:spacing w:after="120"/>
      <w:ind w:left="283"/>
    </w:pPr>
  </w:style>
  <w:style w:type="character" w:customStyle="1" w:styleId="PlattetekstinspringenChar">
    <w:name w:val="Platte tekst inspringen Char"/>
    <w:basedOn w:val="Standaardalinea-lettertype"/>
    <w:link w:val="Plattetekstinspringen"/>
    <w:uiPriority w:val="99"/>
    <w:semiHidden/>
    <w:rsid w:val="00792513"/>
  </w:style>
  <w:style w:type="paragraph" w:styleId="Plattetekstinspringen2">
    <w:name w:val="Body Text Indent 2"/>
    <w:basedOn w:val="Standaard"/>
    <w:link w:val="Plattetekstinspringen2Char"/>
    <w:uiPriority w:val="99"/>
    <w:semiHidden/>
    <w:unhideWhenUsed/>
    <w:rsid w:val="00792513"/>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rsid w:val="00792513"/>
  </w:style>
  <w:style w:type="character" w:customStyle="1" w:styleId="Kop2Char">
    <w:name w:val="Kop 2 Char"/>
    <w:basedOn w:val="Standaardalinea-lettertype"/>
    <w:link w:val="Kop2"/>
    <w:uiPriority w:val="9"/>
    <w:rsid w:val="00792513"/>
    <w:rPr>
      <w:rFonts w:asciiTheme="majorHAnsi" w:eastAsiaTheme="majorEastAsia" w:hAnsiTheme="majorHAnsi" w:cstheme="majorBidi"/>
      <w:b/>
      <w:bCs/>
      <w:color w:val="4F81BD" w:themeColor="accent1"/>
      <w:sz w:val="26"/>
      <w:szCs w:val="26"/>
    </w:rPr>
  </w:style>
  <w:style w:type="paragraph" w:styleId="Ballontekst">
    <w:name w:val="Balloon Text"/>
    <w:basedOn w:val="Standaard"/>
    <w:link w:val="BallontekstChar"/>
    <w:uiPriority w:val="99"/>
    <w:semiHidden/>
    <w:unhideWhenUsed/>
    <w:rsid w:val="00B27EB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27EBA"/>
    <w:rPr>
      <w:rFonts w:ascii="Tahoma" w:hAnsi="Tahoma" w:cs="Tahoma"/>
      <w:sz w:val="16"/>
      <w:szCs w:val="16"/>
    </w:rPr>
  </w:style>
  <w:style w:type="character" w:styleId="Verwijzingopmerking">
    <w:name w:val="annotation reference"/>
    <w:basedOn w:val="Standaardalinea-lettertype"/>
    <w:uiPriority w:val="99"/>
    <w:semiHidden/>
    <w:unhideWhenUsed/>
    <w:rsid w:val="00B27EBA"/>
    <w:rPr>
      <w:sz w:val="16"/>
      <w:szCs w:val="16"/>
    </w:rPr>
  </w:style>
  <w:style w:type="paragraph" w:styleId="Tekstopmerking">
    <w:name w:val="annotation text"/>
    <w:basedOn w:val="Standaard"/>
    <w:link w:val="TekstopmerkingChar"/>
    <w:uiPriority w:val="99"/>
    <w:semiHidden/>
    <w:unhideWhenUsed/>
    <w:rsid w:val="00B27EBA"/>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B27EBA"/>
    <w:rPr>
      <w:sz w:val="20"/>
      <w:szCs w:val="20"/>
    </w:rPr>
  </w:style>
  <w:style w:type="paragraph" w:styleId="Onderwerpvanopmerking">
    <w:name w:val="annotation subject"/>
    <w:basedOn w:val="Tekstopmerking"/>
    <w:next w:val="Tekstopmerking"/>
    <w:link w:val="OnderwerpvanopmerkingChar"/>
    <w:uiPriority w:val="99"/>
    <w:semiHidden/>
    <w:unhideWhenUsed/>
    <w:rsid w:val="00B27EBA"/>
    <w:rPr>
      <w:b/>
      <w:bCs/>
    </w:rPr>
  </w:style>
  <w:style w:type="character" w:customStyle="1" w:styleId="OnderwerpvanopmerkingChar">
    <w:name w:val="Onderwerp van opmerking Char"/>
    <w:basedOn w:val="TekstopmerkingChar"/>
    <w:link w:val="Onderwerpvanopmerking"/>
    <w:uiPriority w:val="99"/>
    <w:semiHidden/>
    <w:rsid w:val="00B27EBA"/>
    <w:rPr>
      <w:b/>
      <w:bCs/>
      <w:sz w:val="20"/>
      <w:szCs w:val="20"/>
    </w:rPr>
  </w:style>
  <w:style w:type="character" w:customStyle="1" w:styleId="Kop3Char">
    <w:name w:val="Kop 3 Char"/>
    <w:basedOn w:val="Standaardalinea-lettertype"/>
    <w:link w:val="Kop3"/>
    <w:uiPriority w:val="9"/>
    <w:rsid w:val="00955A0A"/>
    <w:rPr>
      <w:rFonts w:asciiTheme="majorHAnsi" w:eastAsiaTheme="majorEastAsia" w:hAnsiTheme="majorHAnsi" w:cstheme="majorBidi"/>
      <w:b/>
      <w:bCs/>
      <w:color w:val="4F81BD" w:themeColor="accent1"/>
    </w:rPr>
  </w:style>
  <w:style w:type="character" w:styleId="Subtieleverwijzing">
    <w:name w:val="Subtle Reference"/>
    <w:basedOn w:val="Standaardalinea-lettertype"/>
    <w:uiPriority w:val="31"/>
    <w:qFormat/>
    <w:rsid w:val="007F0484"/>
    <w:rPr>
      <w:smallCaps/>
      <w:color w:val="C0504D" w:themeColor="accent2"/>
      <w:u w:val="single"/>
    </w:rPr>
  </w:style>
  <w:style w:type="paragraph" w:styleId="Plattetekstinspringen3">
    <w:name w:val="Body Text Indent 3"/>
    <w:basedOn w:val="Standaard"/>
    <w:link w:val="Plattetekstinspringen3Char"/>
    <w:uiPriority w:val="99"/>
    <w:semiHidden/>
    <w:unhideWhenUsed/>
    <w:rsid w:val="00A77496"/>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rsid w:val="00A77496"/>
    <w:rPr>
      <w:sz w:val="16"/>
      <w:szCs w:val="16"/>
    </w:rPr>
  </w:style>
  <w:style w:type="character" w:styleId="Tekstvantijdelijkeaanduiding">
    <w:name w:val="Placeholder Text"/>
    <w:basedOn w:val="Standaardalinea-lettertype"/>
    <w:uiPriority w:val="99"/>
    <w:semiHidden/>
    <w:rsid w:val="003C461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Verdana" w:eastAsiaTheme="minorHAnsi" w:hAnsi="Verdana" w:cstheme="minorBidi"/>
        <w:sz w:val="17"/>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F931B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79251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955A0A"/>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F931B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F931BC"/>
    <w:rPr>
      <w:rFonts w:asciiTheme="majorHAnsi" w:eastAsiaTheme="majorEastAsia" w:hAnsiTheme="majorHAnsi" w:cstheme="majorBidi"/>
      <w:color w:val="17365D" w:themeColor="text2" w:themeShade="BF"/>
      <w:spacing w:val="5"/>
      <w:kern w:val="28"/>
      <w:sz w:val="52"/>
      <w:szCs w:val="52"/>
    </w:rPr>
  </w:style>
  <w:style w:type="character" w:customStyle="1" w:styleId="Kop1Char">
    <w:name w:val="Kop 1 Char"/>
    <w:basedOn w:val="Standaardalinea-lettertype"/>
    <w:link w:val="Kop1"/>
    <w:uiPriority w:val="9"/>
    <w:rsid w:val="00F931BC"/>
    <w:rPr>
      <w:rFonts w:asciiTheme="majorHAnsi" w:eastAsiaTheme="majorEastAsia" w:hAnsiTheme="majorHAnsi" w:cstheme="majorBidi"/>
      <w:b/>
      <w:bCs/>
      <w:color w:val="365F91" w:themeColor="accent1" w:themeShade="BF"/>
      <w:sz w:val="28"/>
      <w:szCs w:val="28"/>
    </w:rPr>
  </w:style>
  <w:style w:type="paragraph" w:styleId="Lijst">
    <w:name w:val="List"/>
    <w:basedOn w:val="Plattetekst"/>
    <w:semiHidden/>
    <w:rsid w:val="00F931BC"/>
    <w:pPr>
      <w:suppressAutoHyphens/>
      <w:spacing w:line="240" w:lineRule="auto"/>
    </w:pPr>
    <w:rPr>
      <w:rFonts w:ascii="Times New Roman" w:eastAsia="Times New Roman" w:hAnsi="Times New Roman" w:cs="Tahoma"/>
      <w:sz w:val="24"/>
      <w:szCs w:val="24"/>
      <w:lang w:eastAsia="ar-SA"/>
    </w:rPr>
  </w:style>
  <w:style w:type="paragraph" w:styleId="Plattetekst">
    <w:name w:val="Body Text"/>
    <w:basedOn w:val="Standaard"/>
    <w:link w:val="PlattetekstChar"/>
    <w:uiPriority w:val="99"/>
    <w:semiHidden/>
    <w:unhideWhenUsed/>
    <w:rsid w:val="00F931BC"/>
    <w:pPr>
      <w:spacing w:after="120"/>
    </w:pPr>
  </w:style>
  <w:style w:type="character" w:customStyle="1" w:styleId="PlattetekstChar">
    <w:name w:val="Platte tekst Char"/>
    <w:basedOn w:val="Standaardalinea-lettertype"/>
    <w:link w:val="Plattetekst"/>
    <w:uiPriority w:val="99"/>
    <w:semiHidden/>
    <w:rsid w:val="00F931BC"/>
  </w:style>
  <w:style w:type="paragraph" w:styleId="Ondertitel">
    <w:name w:val="Subtitle"/>
    <w:basedOn w:val="Standaard"/>
    <w:next w:val="Standaard"/>
    <w:link w:val="OndertitelChar"/>
    <w:uiPriority w:val="11"/>
    <w:qFormat/>
    <w:rsid w:val="00F931B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uiPriority w:val="11"/>
    <w:rsid w:val="00F931BC"/>
    <w:rPr>
      <w:rFonts w:asciiTheme="majorHAnsi" w:eastAsiaTheme="majorEastAsia" w:hAnsiTheme="majorHAnsi" w:cstheme="majorBidi"/>
      <w:i/>
      <w:iCs/>
      <w:color w:val="4F81BD" w:themeColor="accent1"/>
      <w:spacing w:val="15"/>
      <w:sz w:val="24"/>
      <w:szCs w:val="24"/>
    </w:rPr>
  </w:style>
  <w:style w:type="character" w:styleId="Hyperlink">
    <w:name w:val="Hyperlink"/>
    <w:basedOn w:val="Standaardalinea-lettertype"/>
    <w:semiHidden/>
    <w:rsid w:val="004738E1"/>
    <w:rPr>
      <w:color w:val="0000FF"/>
      <w:u w:val="single"/>
    </w:rPr>
  </w:style>
  <w:style w:type="character" w:styleId="GevolgdeHyperlink">
    <w:name w:val="FollowedHyperlink"/>
    <w:basedOn w:val="Standaardalinea-lettertype"/>
    <w:uiPriority w:val="99"/>
    <w:semiHidden/>
    <w:unhideWhenUsed/>
    <w:rsid w:val="004738E1"/>
    <w:rPr>
      <w:color w:val="800080" w:themeColor="followedHyperlink"/>
      <w:u w:val="single"/>
    </w:rPr>
  </w:style>
  <w:style w:type="paragraph" w:styleId="Lijstalinea">
    <w:name w:val="List Paragraph"/>
    <w:basedOn w:val="Standaard"/>
    <w:uiPriority w:val="34"/>
    <w:qFormat/>
    <w:rsid w:val="004738E1"/>
    <w:pPr>
      <w:ind w:left="720"/>
      <w:contextualSpacing/>
    </w:pPr>
  </w:style>
  <w:style w:type="paragraph" w:styleId="Plattetekstinspringen">
    <w:name w:val="Body Text Indent"/>
    <w:basedOn w:val="Standaard"/>
    <w:link w:val="PlattetekstinspringenChar"/>
    <w:uiPriority w:val="99"/>
    <w:semiHidden/>
    <w:unhideWhenUsed/>
    <w:rsid w:val="00792513"/>
    <w:pPr>
      <w:spacing w:after="120"/>
      <w:ind w:left="283"/>
    </w:pPr>
  </w:style>
  <w:style w:type="character" w:customStyle="1" w:styleId="PlattetekstinspringenChar">
    <w:name w:val="Platte tekst inspringen Char"/>
    <w:basedOn w:val="Standaardalinea-lettertype"/>
    <w:link w:val="Plattetekstinspringen"/>
    <w:uiPriority w:val="99"/>
    <w:semiHidden/>
    <w:rsid w:val="00792513"/>
  </w:style>
  <w:style w:type="paragraph" w:styleId="Plattetekstinspringen2">
    <w:name w:val="Body Text Indent 2"/>
    <w:basedOn w:val="Standaard"/>
    <w:link w:val="Plattetekstinspringen2Char"/>
    <w:uiPriority w:val="99"/>
    <w:semiHidden/>
    <w:unhideWhenUsed/>
    <w:rsid w:val="00792513"/>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rsid w:val="00792513"/>
  </w:style>
  <w:style w:type="character" w:customStyle="1" w:styleId="Kop2Char">
    <w:name w:val="Kop 2 Char"/>
    <w:basedOn w:val="Standaardalinea-lettertype"/>
    <w:link w:val="Kop2"/>
    <w:uiPriority w:val="9"/>
    <w:rsid w:val="00792513"/>
    <w:rPr>
      <w:rFonts w:asciiTheme="majorHAnsi" w:eastAsiaTheme="majorEastAsia" w:hAnsiTheme="majorHAnsi" w:cstheme="majorBidi"/>
      <w:b/>
      <w:bCs/>
      <w:color w:val="4F81BD" w:themeColor="accent1"/>
      <w:sz w:val="26"/>
      <w:szCs w:val="26"/>
    </w:rPr>
  </w:style>
  <w:style w:type="paragraph" w:styleId="Ballontekst">
    <w:name w:val="Balloon Text"/>
    <w:basedOn w:val="Standaard"/>
    <w:link w:val="BallontekstChar"/>
    <w:uiPriority w:val="99"/>
    <w:semiHidden/>
    <w:unhideWhenUsed/>
    <w:rsid w:val="00B27EB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27EBA"/>
    <w:rPr>
      <w:rFonts w:ascii="Tahoma" w:hAnsi="Tahoma" w:cs="Tahoma"/>
      <w:sz w:val="16"/>
      <w:szCs w:val="16"/>
    </w:rPr>
  </w:style>
  <w:style w:type="character" w:styleId="Verwijzingopmerking">
    <w:name w:val="annotation reference"/>
    <w:basedOn w:val="Standaardalinea-lettertype"/>
    <w:uiPriority w:val="99"/>
    <w:semiHidden/>
    <w:unhideWhenUsed/>
    <w:rsid w:val="00B27EBA"/>
    <w:rPr>
      <w:sz w:val="16"/>
      <w:szCs w:val="16"/>
    </w:rPr>
  </w:style>
  <w:style w:type="paragraph" w:styleId="Tekstopmerking">
    <w:name w:val="annotation text"/>
    <w:basedOn w:val="Standaard"/>
    <w:link w:val="TekstopmerkingChar"/>
    <w:uiPriority w:val="99"/>
    <w:semiHidden/>
    <w:unhideWhenUsed/>
    <w:rsid w:val="00B27EBA"/>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B27EBA"/>
    <w:rPr>
      <w:sz w:val="20"/>
      <w:szCs w:val="20"/>
    </w:rPr>
  </w:style>
  <w:style w:type="paragraph" w:styleId="Onderwerpvanopmerking">
    <w:name w:val="annotation subject"/>
    <w:basedOn w:val="Tekstopmerking"/>
    <w:next w:val="Tekstopmerking"/>
    <w:link w:val="OnderwerpvanopmerkingChar"/>
    <w:uiPriority w:val="99"/>
    <w:semiHidden/>
    <w:unhideWhenUsed/>
    <w:rsid w:val="00B27EBA"/>
    <w:rPr>
      <w:b/>
      <w:bCs/>
    </w:rPr>
  </w:style>
  <w:style w:type="character" w:customStyle="1" w:styleId="OnderwerpvanopmerkingChar">
    <w:name w:val="Onderwerp van opmerking Char"/>
    <w:basedOn w:val="TekstopmerkingChar"/>
    <w:link w:val="Onderwerpvanopmerking"/>
    <w:uiPriority w:val="99"/>
    <w:semiHidden/>
    <w:rsid w:val="00B27EBA"/>
    <w:rPr>
      <w:b/>
      <w:bCs/>
      <w:sz w:val="20"/>
      <w:szCs w:val="20"/>
    </w:rPr>
  </w:style>
  <w:style w:type="character" w:customStyle="1" w:styleId="Kop3Char">
    <w:name w:val="Kop 3 Char"/>
    <w:basedOn w:val="Standaardalinea-lettertype"/>
    <w:link w:val="Kop3"/>
    <w:uiPriority w:val="9"/>
    <w:rsid w:val="00955A0A"/>
    <w:rPr>
      <w:rFonts w:asciiTheme="majorHAnsi" w:eastAsiaTheme="majorEastAsia" w:hAnsiTheme="majorHAnsi" w:cstheme="majorBidi"/>
      <w:b/>
      <w:bCs/>
      <w:color w:val="4F81BD" w:themeColor="accent1"/>
    </w:rPr>
  </w:style>
  <w:style w:type="character" w:styleId="Subtieleverwijzing">
    <w:name w:val="Subtle Reference"/>
    <w:basedOn w:val="Standaardalinea-lettertype"/>
    <w:uiPriority w:val="31"/>
    <w:qFormat/>
    <w:rsid w:val="007F0484"/>
    <w:rPr>
      <w:smallCaps/>
      <w:color w:val="C0504D" w:themeColor="accent2"/>
      <w:u w:val="single"/>
    </w:rPr>
  </w:style>
  <w:style w:type="paragraph" w:styleId="Plattetekstinspringen3">
    <w:name w:val="Body Text Indent 3"/>
    <w:basedOn w:val="Standaard"/>
    <w:link w:val="Plattetekstinspringen3Char"/>
    <w:uiPriority w:val="99"/>
    <w:semiHidden/>
    <w:unhideWhenUsed/>
    <w:rsid w:val="00A77496"/>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rsid w:val="00A77496"/>
    <w:rPr>
      <w:sz w:val="16"/>
      <w:szCs w:val="16"/>
    </w:rPr>
  </w:style>
  <w:style w:type="character" w:styleId="Tekstvantijdelijkeaanduiding">
    <w:name w:val="Placeholder Text"/>
    <w:basedOn w:val="Standaardalinea-lettertype"/>
    <w:uiPriority w:val="99"/>
    <w:semiHidden/>
    <w:rsid w:val="003C461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bmp"/><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bmp"/></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10</Pages>
  <Words>2077</Words>
  <Characters>11843</Characters>
  <Application>Microsoft Office Word</Application>
  <DocSecurity>0</DocSecurity>
  <Lines>98</Lines>
  <Paragraphs>27</Paragraphs>
  <ScaleCrop>false</ScaleCrop>
  <HeadingPairs>
    <vt:vector size="2" baseType="variant">
      <vt:variant>
        <vt:lpstr>Titel</vt:lpstr>
      </vt:variant>
      <vt:variant>
        <vt:i4>1</vt:i4>
      </vt:variant>
    </vt:vector>
  </HeadingPairs>
  <TitlesOfParts>
    <vt:vector size="1" baseType="lpstr">
      <vt:lpstr/>
    </vt:vector>
  </TitlesOfParts>
  <Company>Wageningen UR</Company>
  <LinksUpToDate>false</LinksUpToDate>
  <CharactersWithSpaces>13893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windig</dc:creator>
  <cp:keywords/>
  <dc:description/>
  <cp:lastModifiedBy>windig</cp:lastModifiedBy>
  <cp:revision>3</cp:revision>
  <dcterms:created xsi:type="dcterms:W3CDTF">2011-03-21T12:20:00Z</dcterms:created>
  <dcterms:modified xsi:type="dcterms:W3CDTF">2011-03-21T12:22:00Z</dcterms:modified>
</cp:coreProperties>
</file>