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E65E" w14:textId="77777777" w:rsidR="0076469A" w:rsidRDefault="00913160" w:rsidP="00C700FD">
      <w:pPr>
        <w:spacing w:line="240" w:lineRule="auto"/>
        <w:rPr>
          <w:b/>
          <w:bCs/>
          <w:sz w:val="18"/>
          <w:szCs w:val="18"/>
        </w:rPr>
      </w:pPr>
      <w:r w:rsidRPr="00913160">
        <w:rPr>
          <w:b/>
          <w:bCs/>
          <w:sz w:val="18"/>
          <w:szCs w:val="18"/>
        </w:rPr>
        <w:t>Progress Evaluation MSc thesis at BMO</w:t>
      </w:r>
    </w:p>
    <w:p w14:paraId="55F9EFCB" w14:textId="277066B2" w:rsidR="00282B7D" w:rsidRPr="00C1555E" w:rsidRDefault="00282B7D" w:rsidP="00C700FD">
      <w:pPr>
        <w:spacing w:line="240" w:lineRule="auto"/>
        <w:rPr>
          <w:sz w:val="18"/>
          <w:szCs w:val="18"/>
          <w:u w:val="single"/>
        </w:rPr>
      </w:pPr>
      <w:r w:rsidRPr="00C1555E">
        <w:rPr>
          <w:sz w:val="18"/>
          <w:szCs w:val="18"/>
          <w:u w:val="single"/>
        </w:rPr>
        <w:t>Introduction</w:t>
      </w:r>
    </w:p>
    <w:p w14:paraId="7B8D8291" w14:textId="10968EFD" w:rsidR="00282B7D" w:rsidRDefault="00282B7D" w:rsidP="00C700FD">
      <w:pPr>
        <w:spacing w:line="240" w:lineRule="auto"/>
        <w:rPr>
          <w:sz w:val="18"/>
          <w:szCs w:val="18"/>
        </w:rPr>
      </w:pPr>
      <w:r>
        <w:rPr>
          <w:sz w:val="18"/>
          <w:szCs w:val="18"/>
        </w:rPr>
        <w:t>Th</w:t>
      </w:r>
      <w:r w:rsidR="000200D5">
        <w:rPr>
          <w:sz w:val="18"/>
          <w:szCs w:val="18"/>
        </w:rPr>
        <w:t>is</w:t>
      </w:r>
      <w:r>
        <w:rPr>
          <w:sz w:val="18"/>
          <w:szCs w:val="18"/>
        </w:rPr>
        <w:t xml:space="preserve"> document i</w:t>
      </w:r>
      <w:r w:rsidR="000200D5">
        <w:rPr>
          <w:sz w:val="18"/>
          <w:szCs w:val="18"/>
        </w:rPr>
        <w:t xml:space="preserve">s for both students and supervisors. The purpose is </w:t>
      </w:r>
      <w:r>
        <w:rPr>
          <w:sz w:val="18"/>
          <w:szCs w:val="18"/>
        </w:rPr>
        <w:t>to make clear how BMO supervisors will perform the progress evaluation of the MSc Thesis. The procedure and requirements should be clear to both students and supervisors.</w:t>
      </w:r>
    </w:p>
    <w:p w14:paraId="3B0158C9" w14:textId="2EECC53E" w:rsidR="00C1555E" w:rsidRPr="00C1555E" w:rsidRDefault="00C1555E" w:rsidP="00C700FD">
      <w:pPr>
        <w:spacing w:line="240" w:lineRule="auto"/>
        <w:rPr>
          <w:sz w:val="18"/>
          <w:szCs w:val="18"/>
          <w:u w:val="single"/>
        </w:rPr>
      </w:pPr>
      <w:r w:rsidRPr="00C1555E">
        <w:rPr>
          <w:sz w:val="18"/>
          <w:szCs w:val="18"/>
          <w:u w:val="single"/>
        </w:rPr>
        <w:t>Procedure</w:t>
      </w:r>
    </w:p>
    <w:p w14:paraId="166FFF9A" w14:textId="2DCA6357" w:rsidR="00C1555E" w:rsidRDefault="00ED05C2" w:rsidP="00C700FD">
      <w:pPr>
        <w:spacing w:line="240" w:lineRule="auto"/>
        <w:rPr>
          <w:sz w:val="18"/>
          <w:szCs w:val="18"/>
        </w:rPr>
      </w:pPr>
      <w:r w:rsidRPr="00ED05C2">
        <w:rPr>
          <w:sz w:val="18"/>
          <w:szCs w:val="18"/>
        </w:rPr>
        <w:t xml:space="preserve">The progress evaluation </w:t>
      </w:r>
      <w:r>
        <w:rPr>
          <w:sz w:val="18"/>
          <w:szCs w:val="18"/>
        </w:rPr>
        <w:t xml:space="preserve">(PE) </w:t>
      </w:r>
      <w:r w:rsidRPr="00ED05C2">
        <w:rPr>
          <w:sz w:val="18"/>
          <w:szCs w:val="18"/>
        </w:rPr>
        <w:t>is a</w:t>
      </w:r>
      <w:r w:rsidR="00C1555E">
        <w:rPr>
          <w:sz w:val="18"/>
          <w:szCs w:val="18"/>
        </w:rPr>
        <w:t>n evaluation of the progress a student is making in working on her/his MSc thesis. The PE will take place when the student has completed his/her research proposal and no later than two months after the starting date of the thesis.</w:t>
      </w:r>
      <w:r w:rsidR="00C1555E">
        <w:rPr>
          <w:rStyle w:val="FootnoteReference"/>
          <w:sz w:val="18"/>
          <w:szCs w:val="18"/>
        </w:rPr>
        <w:footnoteReference w:id="1"/>
      </w:r>
    </w:p>
    <w:p w14:paraId="084856C2" w14:textId="70AA8214" w:rsidR="0016663D" w:rsidRDefault="00ED05C2" w:rsidP="00C700FD">
      <w:pPr>
        <w:spacing w:line="240" w:lineRule="auto"/>
        <w:rPr>
          <w:sz w:val="18"/>
          <w:szCs w:val="18"/>
        </w:rPr>
      </w:pPr>
      <w:r w:rsidRPr="00ED05C2">
        <w:rPr>
          <w:sz w:val="18"/>
          <w:szCs w:val="18"/>
        </w:rPr>
        <w:t xml:space="preserve">In </w:t>
      </w:r>
      <w:r>
        <w:rPr>
          <w:sz w:val="18"/>
          <w:szCs w:val="18"/>
        </w:rPr>
        <w:t>the PE</w:t>
      </w:r>
      <w:r w:rsidRPr="00ED05C2">
        <w:rPr>
          <w:sz w:val="18"/>
          <w:szCs w:val="18"/>
        </w:rPr>
        <w:t xml:space="preserve"> meeting, all aspects of the thesis project at that point are discussed</w:t>
      </w:r>
      <w:r>
        <w:rPr>
          <w:sz w:val="18"/>
          <w:szCs w:val="18"/>
        </w:rPr>
        <w:t xml:space="preserve">: the proposal, the </w:t>
      </w:r>
      <w:r w:rsidR="000200D5">
        <w:rPr>
          <w:sz w:val="18"/>
          <w:szCs w:val="18"/>
        </w:rPr>
        <w:t xml:space="preserve">extent and type of </w:t>
      </w:r>
      <w:r>
        <w:rPr>
          <w:sz w:val="18"/>
          <w:szCs w:val="18"/>
        </w:rPr>
        <w:t>supervision, the performance of the student</w:t>
      </w:r>
      <w:r w:rsidR="000200D5">
        <w:rPr>
          <w:sz w:val="18"/>
          <w:szCs w:val="18"/>
        </w:rPr>
        <w:t>. For evaluating the performance of t</w:t>
      </w:r>
      <w:r w:rsidR="0016663D">
        <w:rPr>
          <w:sz w:val="18"/>
          <w:szCs w:val="18"/>
        </w:rPr>
        <w:t>h</w:t>
      </w:r>
      <w:r w:rsidR="000200D5">
        <w:rPr>
          <w:sz w:val="18"/>
          <w:szCs w:val="18"/>
        </w:rPr>
        <w:t xml:space="preserve">e student, </w:t>
      </w:r>
      <w:r w:rsidR="0016663D">
        <w:rPr>
          <w:sz w:val="18"/>
          <w:szCs w:val="18"/>
        </w:rPr>
        <w:t xml:space="preserve">please </w:t>
      </w:r>
      <w:r w:rsidR="00574E27">
        <w:rPr>
          <w:sz w:val="18"/>
          <w:szCs w:val="18"/>
        </w:rPr>
        <w:t>use</w:t>
      </w:r>
      <w:r w:rsidR="0016663D">
        <w:rPr>
          <w:sz w:val="18"/>
          <w:szCs w:val="18"/>
        </w:rPr>
        <w:t xml:space="preserve"> in </w:t>
      </w:r>
      <w:r w:rsidR="000200D5">
        <w:rPr>
          <w:sz w:val="18"/>
          <w:szCs w:val="18"/>
        </w:rPr>
        <w:t>the</w:t>
      </w:r>
      <w:r w:rsidR="0016663D">
        <w:rPr>
          <w:sz w:val="18"/>
          <w:szCs w:val="18"/>
        </w:rPr>
        <w:t xml:space="preserve"> table below (this table is based on the MSc thesis assessment form and the MSc thesis assessment rubric; both can be found in the </w:t>
      </w:r>
      <w:hyperlink r:id="rId7" w:history="1">
        <w:r w:rsidR="0016663D" w:rsidRPr="0016663D">
          <w:rPr>
            <w:rStyle w:val="Hyperlink"/>
            <w:sz w:val="18"/>
            <w:szCs w:val="18"/>
          </w:rPr>
          <w:t>BMO website</w:t>
        </w:r>
      </w:hyperlink>
      <w:r w:rsidR="0016663D">
        <w:rPr>
          <w:sz w:val="18"/>
          <w:szCs w:val="18"/>
        </w:rPr>
        <w:t>).</w:t>
      </w:r>
    </w:p>
    <w:p w14:paraId="6726BDEF" w14:textId="5A350CB8" w:rsidR="00ED05C2" w:rsidRDefault="00ED05C2" w:rsidP="00C700FD">
      <w:pPr>
        <w:spacing w:line="240" w:lineRule="auto"/>
        <w:rPr>
          <w:sz w:val="18"/>
          <w:szCs w:val="18"/>
        </w:rPr>
      </w:pPr>
      <w:r w:rsidRPr="00ED05C2">
        <w:rPr>
          <w:sz w:val="18"/>
          <w:szCs w:val="18"/>
        </w:rPr>
        <w:t xml:space="preserve">The principle of two-way feedback applies to the progress evaluation: if </w:t>
      </w:r>
      <w:r>
        <w:rPr>
          <w:sz w:val="18"/>
          <w:szCs w:val="18"/>
        </w:rPr>
        <w:t>the student has</w:t>
      </w:r>
      <w:r w:rsidRPr="00ED05C2">
        <w:rPr>
          <w:sz w:val="18"/>
          <w:szCs w:val="18"/>
        </w:rPr>
        <w:t xml:space="preserve"> experienced any shortcomings in </w:t>
      </w:r>
      <w:r>
        <w:rPr>
          <w:sz w:val="18"/>
          <w:szCs w:val="18"/>
        </w:rPr>
        <w:t>the</w:t>
      </w:r>
      <w:r w:rsidRPr="00ED05C2">
        <w:rPr>
          <w:sz w:val="18"/>
          <w:szCs w:val="18"/>
        </w:rPr>
        <w:t xml:space="preserve"> supervision, then this is a good moment to discuss them and make agreements on potential improvements. </w:t>
      </w:r>
    </w:p>
    <w:p w14:paraId="0B06351C" w14:textId="77777777" w:rsidR="000200D5" w:rsidRDefault="00ED05C2" w:rsidP="00C700FD">
      <w:pPr>
        <w:spacing w:line="240" w:lineRule="auto"/>
        <w:rPr>
          <w:sz w:val="18"/>
          <w:szCs w:val="18"/>
        </w:rPr>
      </w:pPr>
      <w:r w:rsidRPr="00ED05C2">
        <w:rPr>
          <w:sz w:val="18"/>
          <w:szCs w:val="18"/>
        </w:rPr>
        <w:t xml:space="preserve">In case of severe problems regarding </w:t>
      </w:r>
      <w:r>
        <w:rPr>
          <w:sz w:val="18"/>
          <w:szCs w:val="18"/>
        </w:rPr>
        <w:t>the</w:t>
      </w:r>
      <w:r w:rsidRPr="00ED05C2">
        <w:rPr>
          <w:sz w:val="18"/>
          <w:szCs w:val="18"/>
        </w:rPr>
        <w:t xml:space="preserve"> </w:t>
      </w:r>
      <w:r w:rsidR="000200D5">
        <w:rPr>
          <w:sz w:val="18"/>
          <w:szCs w:val="18"/>
        </w:rPr>
        <w:t xml:space="preserve">expected performance (as indicated in the rubric) </w:t>
      </w:r>
      <w:r>
        <w:rPr>
          <w:sz w:val="18"/>
          <w:szCs w:val="18"/>
        </w:rPr>
        <w:t>the</w:t>
      </w:r>
      <w:r w:rsidRPr="00ED05C2">
        <w:rPr>
          <w:sz w:val="18"/>
          <w:szCs w:val="18"/>
        </w:rPr>
        <w:t xml:space="preserve"> supervisor and the thesis examiner</w:t>
      </w:r>
      <w:r w:rsidR="005E0883">
        <w:rPr>
          <w:sz w:val="18"/>
          <w:szCs w:val="18"/>
        </w:rPr>
        <w:t xml:space="preserve"> </w:t>
      </w:r>
      <w:r w:rsidRPr="00ED05C2">
        <w:rPr>
          <w:sz w:val="18"/>
          <w:szCs w:val="18"/>
        </w:rPr>
        <w:t xml:space="preserve">may decide to terminate the thesis project. </w:t>
      </w:r>
    </w:p>
    <w:p w14:paraId="71CBBEF0" w14:textId="6F4C9EA3" w:rsidR="00F305E3" w:rsidRDefault="000200D5" w:rsidP="00C700FD">
      <w:pPr>
        <w:spacing w:line="240" w:lineRule="auto"/>
        <w:rPr>
          <w:sz w:val="18"/>
          <w:szCs w:val="18"/>
        </w:rPr>
      </w:pPr>
      <w:r w:rsidRPr="000200D5">
        <w:rPr>
          <w:sz w:val="18"/>
          <w:szCs w:val="18"/>
        </w:rPr>
        <w:t>The supervisor makes a short PE report</w:t>
      </w:r>
      <w:r w:rsidR="0016663D">
        <w:rPr>
          <w:sz w:val="18"/>
          <w:szCs w:val="18"/>
        </w:rPr>
        <w:t xml:space="preserve"> (using the table below)</w:t>
      </w:r>
      <w:r w:rsidRPr="000200D5">
        <w:rPr>
          <w:sz w:val="18"/>
          <w:szCs w:val="18"/>
        </w:rPr>
        <w:t xml:space="preserve">. This report </w:t>
      </w:r>
      <w:r>
        <w:rPr>
          <w:sz w:val="18"/>
          <w:szCs w:val="18"/>
        </w:rPr>
        <w:t xml:space="preserve">also </w:t>
      </w:r>
      <w:r w:rsidRPr="000200D5">
        <w:rPr>
          <w:sz w:val="18"/>
          <w:szCs w:val="18"/>
        </w:rPr>
        <w:t>has to be approved by the examiner</w:t>
      </w:r>
      <w:r>
        <w:rPr>
          <w:sz w:val="18"/>
          <w:szCs w:val="18"/>
        </w:rPr>
        <w:t>.</w:t>
      </w:r>
      <w:r w:rsidRPr="000200D5">
        <w:rPr>
          <w:sz w:val="18"/>
          <w:szCs w:val="18"/>
        </w:rPr>
        <w:t xml:space="preserve"> </w:t>
      </w:r>
      <w:r w:rsidR="00F305E3">
        <w:rPr>
          <w:sz w:val="18"/>
          <w:szCs w:val="18"/>
        </w:rPr>
        <w:t>The supervisor shares the PE report with the student. The supervisor will upload the PE report in OSIRIS (under Optional Documents), and will confirm in OSIRIS that the student can continue with the thesis (or not).</w:t>
      </w:r>
    </w:p>
    <w:p w14:paraId="654EA7FD" w14:textId="3D11BA18" w:rsidR="00913160" w:rsidRDefault="00ED05C2" w:rsidP="00C700FD">
      <w:pPr>
        <w:spacing w:line="240" w:lineRule="auto"/>
        <w:rPr>
          <w:sz w:val="18"/>
          <w:szCs w:val="18"/>
        </w:rPr>
      </w:pPr>
      <w:r w:rsidRPr="00ED05C2">
        <w:rPr>
          <w:sz w:val="18"/>
          <w:szCs w:val="18"/>
        </w:rPr>
        <w:t xml:space="preserve">If progress has not been achieved as planned due to reasons beyond </w:t>
      </w:r>
      <w:r w:rsidR="006E0192">
        <w:rPr>
          <w:sz w:val="18"/>
          <w:szCs w:val="18"/>
        </w:rPr>
        <w:t xml:space="preserve">student’s </w:t>
      </w:r>
      <w:r w:rsidRPr="00ED05C2">
        <w:rPr>
          <w:sz w:val="18"/>
          <w:szCs w:val="18"/>
        </w:rPr>
        <w:t xml:space="preserve">control (e.g. illness, problems in supervision), the </w:t>
      </w:r>
      <w:r w:rsidR="00C700FD">
        <w:rPr>
          <w:sz w:val="18"/>
          <w:szCs w:val="18"/>
        </w:rPr>
        <w:t>schedule</w:t>
      </w:r>
      <w:r w:rsidRPr="00ED05C2">
        <w:rPr>
          <w:sz w:val="18"/>
          <w:szCs w:val="18"/>
        </w:rPr>
        <w:t xml:space="preserve"> for the rest of the project may need to be adjusted</w:t>
      </w:r>
      <w:r w:rsidR="006E0192">
        <w:rPr>
          <w:sz w:val="18"/>
          <w:szCs w:val="18"/>
        </w:rPr>
        <w:t>.</w:t>
      </w:r>
    </w:p>
    <w:p w14:paraId="158F76EB" w14:textId="1A79E3DE" w:rsidR="0016663D" w:rsidRDefault="0016663D">
      <w:pPr>
        <w:rPr>
          <w:sz w:val="18"/>
          <w:szCs w:val="18"/>
        </w:rPr>
      </w:pPr>
      <w:r>
        <w:rPr>
          <w:sz w:val="18"/>
          <w:szCs w:val="18"/>
        </w:rPr>
        <w:br w:type="page"/>
      </w:r>
    </w:p>
    <w:p w14:paraId="512782E8" w14:textId="77777777" w:rsidR="006E0192" w:rsidRDefault="006E0192" w:rsidP="00C700FD">
      <w:pPr>
        <w:spacing w:line="240" w:lineRule="auto"/>
        <w:rPr>
          <w:sz w:val="18"/>
          <w:szCs w:val="18"/>
        </w:rPr>
      </w:pPr>
    </w:p>
    <w:tbl>
      <w:tblPr>
        <w:tblStyle w:val="TableGrid"/>
        <w:tblW w:w="8642" w:type="dxa"/>
        <w:tblLook w:val="04A0" w:firstRow="1" w:lastRow="0" w:firstColumn="1" w:lastColumn="0" w:noHBand="0" w:noVBand="1"/>
      </w:tblPr>
      <w:tblGrid>
        <w:gridCol w:w="4106"/>
        <w:gridCol w:w="4536"/>
      </w:tblGrid>
      <w:tr w:rsidR="0016663D" w:rsidRPr="006E0192" w14:paraId="3C9EF36C" w14:textId="77777777" w:rsidTr="008668B9">
        <w:trPr>
          <w:trHeight w:val="411"/>
        </w:trPr>
        <w:tc>
          <w:tcPr>
            <w:tcW w:w="8642" w:type="dxa"/>
            <w:gridSpan w:val="2"/>
            <w:noWrap/>
          </w:tcPr>
          <w:p w14:paraId="49F7A5C3" w14:textId="6B5C4212" w:rsidR="0016663D" w:rsidRDefault="0016663D" w:rsidP="0016663D">
            <w:pPr>
              <w:rPr>
                <w:b/>
                <w:bCs/>
                <w:sz w:val="18"/>
                <w:szCs w:val="18"/>
              </w:rPr>
            </w:pPr>
            <w:r>
              <w:rPr>
                <w:b/>
                <w:bCs/>
                <w:sz w:val="18"/>
                <w:szCs w:val="18"/>
              </w:rPr>
              <w:t>Progress Evaluation MSc thesis</w:t>
            </w:r>
          </w:p>
        </w:tc>
      </w:tr>
      <w:tr w:rsidR="0016663D" w:rsidRPr="006E0192" w14:paraId="1B2706FE" w14:textId="77777777" w:rsidTr="0016663D">
        <w:trPr>
          <w:trHeight w:val="411"/>
        </w:trPr>
        <w:tc>
          <w:tcPr>
            <w:tcW w:w="4106" w:type="dxa"/>
            <w:noWrap/>
          </w:tcPr>
          <w:p w14:paraId="4C46F814" w14:textId="307D7117" w:rsidR="0016663D" w:rsidRPr="0016663D" w:rsidRDefault="0016663D" w:rsidP="00C700FD">
            <w:pPr>
              <w:rPr>
                <w:sz w:val="18"/>
                <w:szCs w:val="18"/>
              </w:rPr>
            </w:pPr>
            <w:r>
              <w:rPr>
                <w:sz w:val="18"/>
                <w:szCs w:val="18"/>
              </w:rPr>
              <w:t>Date</w:t>
            </w:r>
          </w:p>
        </w:tc>
        <w:tc>
          <w:tcPr>
            <w:tcW w:w="4536" w:type="dxa"/>
            <w:noWrap/>
          </w:tcPr>
          <w:p w14:paraId="59A7F320" w14:textId="77777777" w:rsidR="0016663D" w:rsidRDefault="0016663D" w:rsidP="0016663D">
            <w:pPr>
              <w:rPr>
                <w:b/>
                <w:bCs/>
                <w:sz w:val="18"/>
                <w:szCs w:val="18"/>
              </w:rPr>
            </w:pPr>
          </w:p>
        </w:tc>
      </w:tr>
      <w:tr w:rsidR="0016663D" w:rsidRPr="006E0192" w14:paraId="5048B9B4" w14:textId="77777777" w:rsidTr="0016663D">
        <w:trPr>
          <w:trHeight w:val="411"/>
        </w:trPr>
        <w:tc>
          <w:tcPr>
            <w:tcW w:w="4106" w:type="dxa"/>
            <w:noWrap/>
          </w:tcPr>
          <w:p w14:paraId="4343F51F" w14:textId="3BD59A4A" w:rsidR="0016663D" w:rsidRPr="0016663D" w:rsidRDefault="0016663D" w:rsidP="00C700FD">
            <w:pPr>
              <w:rPr>
                <w:sz w:val="18"/>
                <w:szCs w:val="18"/>
              </w:rPr>
            </w:pPr>
            <w:r>
              <w:rPr>
                <w:sz w:val="18"/>
                <w:szCs w:val="18"/>
              </w:rPr>
              <w:t>Student Name</w:t>
            </w:r>
          </w:p>
        </w:tc>
        <w:tc>
          <w:tcPr>
            <w:tcW w:w="4536" w:type="dxa"/>
            <w:noWrap/>
          </w:tcPr>
          <w:p w14:paraId="211F7E9B" w14:textId="77777777" w:rsidR="0016663D" w:rsidRDefault="0016663D" w:rsidP="0016663D">
            <w:pPr>
              <w:rPr>
                <w:b/>
                <w:bCs/>
                <w:sz w:val="18"/>
                <w:szCs w:val="18"/>
              </w:rPr>
            </w:pPr>
          </w:p>
        </w:tc>
      </w:tr>
      <w:tr w:rsidR="0016663D" w:rsidRPr="006E0192" w14:paraId="79FB3D97" w14:textId="77777777" w:rsidTr="0016663D">
        <w:trPr>
          <w:trHeight w:val="411"/>
        </w:trPr>
        <w:tc>
          <w:tcPr>
            <w:tcW w:w="4106" w:type="dxa"/>
            <w:noWrap/>
          </w:tcPr>
          <w:p w14:paraId="2EF1A818" w14:textId="6F39E101" w:rsidR="0016663D" w:rsidRPr="0016663D" w:rsidRDefault="0016663D" w:rsidP="00C700FD">
            <w:pPr>
              <w:rPr>
                <w:sz w:val="18"/>
                <w:szCs w:val="18"/>
              </w:rPr>
            </w:pPr>
            <w:r w:rsidRPr="0016663D">
              <w:rPr>
                <w:sz w:val="18"/>
                <w:szCs w:val="18"/>
              </w:rPr>
              <w:t xml:space="preserve">Student </w:t>
            </w:r>
            <w:r>
              <w:rPr>
                <w:sz w:val="18"/>
                <w:szCs w:val="18"/>
              </w:rPr>
              <w:t>Number</w:t>
            </w:r>
          </w:p>
        </w:tc>
        <w:tc>
          <w:tcPr>
            <w:tcW w:w="4536" w:type="dxa"/>
            <w:noWrap/>
          </w:tcPr>
          <w:p w14:paraId="07CA6116" w14:textId="77777777" w:rsidR="0016663D" w:rsidRDefault="0016663D" w:rsidP="0016663D">
            <w:pPr>
              <w:rPr>
                <w:b/>
                <w:bCs/>
                <w:sz w:val="18"/>
                <w:szCs w:val="18"/>
              </w:rPr>
            </w:pPr>
          </w:p>
        </w:tc>
      </w:tr>
      <w:tr w:rsidR="0016663D" w:rsidRPr="006E0192" w14:paraId="6895FBB4" w14:textId="77777777" w:rsidTr="000D2FF6">
        <w:trPr>
          <w:trHeight w:val="411"/>
        </w:trPr>
        <w:tc>
          <w:tcPr>
            <w:tcW w:w="4106" w:type="dxa"/>
            <w:tcBorders>
              <w:bottom w:val="single" w:sz="4" w:space="0" w:color="auto"/>
            </w:tcBorders>
            <w:noWrap/>
          </w:tcPr>
          <w:p w14:paraId="7821BD37" w14:textId="77777777" w:rsidR="0016663D" w:rsidRPr="0016663D" w:rsidRDefault="0016663D" w:rsidP="00C700FD">
            <w:pPr>
              <w:rPr>
                <w:sz w:val="18"/>
                <w:szCs w:val="18"/>
              </w:rPr>
            </w:pPr>
            <w:r w:rsidRPr="0016663D">
              <w:rPr>
                <w:sz w:val="18"/>
                <w:szCs w:val="18"/>
              </w:rPr>
              <w:t xml:space="preserve">Supervisor </w:t>
            </w:r>
          </w:p>
          <w:p w14:paraId="08CA8B14" w14:textId="2BEF84FD" w:rsidR="0016663D" w:rsidRPr="0016663D" w:rsidRDefault="0016663D" w:rsidP="00C700FD">
            <w:pPr>
              <w:rPr>
                <w:sz w:val="18"/>
                <w:szCs w:val="18"/>
              </w:rPr>
            </w:pPr>
          </w:p>
        </w:tc>
        <w:tc>
          <w:tcPr>
            <w:tcW w:w="4536" w:type="dxa"/>
            <w:tcBorders>
              <w:bottom w:val="single" w:sz="4" w:space="0" w:color="auto"/>
            </w:tcBorders>
            <w:noWrap/>
          </w:tcPr>
          <w:p w14:paraId="5D462F6B" w14:textId="77777777" w:rsidR="0016663D" w:rsidRDefault="0016663D" w:rsidP="0016663D">
            <w:pPr>
              <w:rPr>
                <w:b/>
                <w:bCs/>
                <w:sz w:val="18"/>
                <w:szCs w:val="18"/>
              </w:rPr>
            </w:pPr>
          </w:p>
        </w:tc>
      </w:tr>
      <w:tr w:rsidR="0016663D" w:rsidRPr="006E0192" w14:paraId="7BA18BE6" w14:textId="77777777" w:rsidTr="000D2FF6">
        <w:trPr>
          <w:trHeight w:val="411"/>
        </w:trPr>
        <w:tc>
          <w:tcPr>
            <w:tcW w:w="4106" w:type="dxa"/>
            <w:tcBorders>
              <w:bottom w:val="single" w:sz="18" w:space="0" w:color="auto"/>
            </w:tcBorders>
            <w:noWrap/>
          </w:tcPr>
          <w:p w14:paraId="7CB66D35" w14:textId="58244FCE" w:rsidR="0016663D" w:rsidRPr="0016663D" w:rsidRDefault="0016663D" w:rsidP="00C700FD">
            <w:pPr>
              <w:rPr>
                <w:sz w:val="18"/>
                <w:szCs w:val="18"/>
              </w:rPr>
            </w:pPr>
            <w:r w:rsidRPr="0016663D">
              <w:rPr>
                <w:sz w:val="18"/>
                <w:szCs w:val="18"/>
              </w:rPr>
              <w:t>Examiner</w:t>
            </w:r>
          </w:p>
        </w:tc>
        <w:tc>
          <w:tcPr>
            <w:tcW w:w="4536" w:type="dxa"/>
            <w:tcBorders>
              <w:bottom w:val="single" w:sz="18" w:space="0" w:color="auto"/>
            </w:tcBorders>
            <w:noWrap/>
          </w:tcPr>
          <w:p w14:paraId="7D8893F8" w14:textId="77777777" w:rsidR="0016663D" w:rsidRDefault="0016663D" w:rsidP="0016663D">
            <w:pPr>
              <w:rPr>
                <w:b/>
                <w:bCs/>
                <w:sz w:val="18"/>
                <w:szCs w:val="18"/>
              </w:rPr>
            </w:pPr>
          </w:p>
        </w:tc>
      </w:tr>
      <w:tr w:rsidR="00C700FD" w:rsidRPr="006E0192" w14:paraId="7A78ACBD" w14:textId="4FDAC68A" w:rsidTr="000D2FF6">
        <w:trPr>
          <w:trHeight w:val="411"/>
        </w:trPr>
        <w:tc>
          <w:tcPr>
            <w:tcW w:w="4106" w:type="dxa"/>
            <w:tcBorders>
              <w:top w:val="single" w:sz="18" w:space="0" w:color="auto"/>
            </w:tcBorders>
            <w:noWrap/>
            <w:hideMark/>
          </w:tcPr>
          <w:p w14:paraId="3BD1DF53" w14:textId="1B18FFDE" w:rsidR="00C700FD" w:rsidRPr="006E0192" w:rsidRDefault="00C700FD" w:rsidP="00C700FD">
            <w:pPr>
              <w:rPr>
                <w:b/>
                <w:bCs/>
                <w:sz w:val="18"/>
                <w:szCs w:val="18"/>
              </w:rPr>
            </w:pPr>
            <w:r w:rsidRPr="006E0192">
              <w:rPr>
                <w:b/>
                <w:bCs/>
                <w:sz w:val="18"/>
                <w:szCs w:val="18"/>
              </w:rPr>
              <w:t>Performance</w:t>
            </w:r>
          </w:p>
        </w:tc>
        <w:tc>
          <w:tcPr>
            <w:tcW w:w="4536" w:type="dxa"/>
            <w:tcBorders>
              <w:top w:val="single" w:sz="18" w:space="0" w:color="auto"/>
            </w:tcBorders>
            <w:noWrap/>
            <w:hideMark/>
          </w:tcPr>
          <w:p w14:paraId="003E8B75" w14:textId="2EB51A4A" w:rsidR="00C700FD" w:rsidRPr="006E0192" w:rsidRDefault="00C700FD" w:rsidP="0016663D">
            <w:pPr>
              <w:rPr>
                <w:b/>
                <w:bCs/>
                <w:sz w:val="18"/>
                <w:szCs w:val="18"/>
              </w:rPr>
            </w:pPr>
            <w:r>
              <w:rPr>
                <w:b/>
                <w:bCs/>
                <w:sz w:val="18"/>
                <w:szCs w:val="18"/>
              </w:rPr>
              <w:t>Comments supervisors</w:t>
            </w:r>
          </w:p>
        </w:tc>
      </w:tr>
      <w:tr w:rsidR="00C700FD" w:rsidRPr="006E0192" w14:paraId="5E6F9C84" w14:textId="60A88B46" w:rsidTr="00C700FD">
        <w:trPr>
          <w:trHeight w:val="288"/>
        </w:trPr>
        <w:tc>
          <w:tcPr>
            <w:tcW w:w="4106" w:type="dxa"/>
            <w:noWrap/>
            <w:hideMark/>
          </w:tcPr>
          <w:p w14:paraId="0287D96F" w14:textId="77777777" w:rsidR="00C700FD" w:rsidRPr="006E0192" w:rsidRDefault="00C700FD" w:rsidP="00C700FD">
            <w:pPr>
              <w:rPr>
                <w:sz w:val="18"/>
                <w:szCs w:val="18"/>
              </w:rPr>
            </w:pPr>
            <w:r w:rsidRPr="006E0192">
              <w:rPr>
                <w:sz w:val="18"/>
                <w:szCs w:val="18"/>
              </w:rPr>
              <w:t>1 Independence, initiative and creativity</w:t>
            </w:r>
          </w:p>
        </w:tc>
        <w:tc>
          <w:tcPr>
            <w:tcW w:w="4536" w:type="dxa"/>
            <w:noWrap/>
            <w:hideMark/>
          </w:tcPr>
          <w:p w14:paraId="30AD221C" w14:textId="77777777" w:rsidR="00C700FD" w:rsidRDefault="00C700FD" w:rsidP="00C700FD">
            <w:pPr>
              <w:rPr>
                <w:sz w:val="18"/>
                <w:szCs w:val="18"/>
              </w:rPr>
            </w:pPr>
          </w:p>
          <w:p w14:paraId="7D025B25" w14:textId="77777777" w:rsidR="00C700FD" w:rsidRPr="006E0192" w:rsidRDefault="00C700FD" w:rsidP="00C700FD">
            <w:pPr>
              <w:rPr>
                <w:sz w:val="18"/>
                <w:szCs w:val="18"/>
              </w:rPr>
            </w:pPr>
          </w:p>
        </w:tc>
      </w:tr>
      <w:tr w:rsidR="00C700FD" w:rsidRPr="006E0192" w14:paraId="6584BA5E" w14:textId="75C854B0" w:rsidTr="00C700FD">
        <w:trPr>
          <w:trHeight w:val="300"/>
        </w:trPr>
        <w:tc>
          <w:tcPr>
            <w:tcW w:w="4106" w:type="dxa"/>
            <w:noWrap/>
            <w:hideMark/>
          </w:tcPr>
          <w:p w14:paraId="7AD45A60" w14:textId="77777777" w:rsidR="00C700FD" w:rsidRPr="006E0192" w:rsidRDefault="00C700FD" w:rsidP="00C700FD">
            <w:pPr>
              <w:rPr>
                <w:sz w:val="18"/>
                <w:szCs w:val="18"/>
              </w:rPr>
            </w:pPr>
            <w:r w:rsidRPr="006E0192">
              <w:rPr>
                <w:sz w:val="18"/>
                <w:szCs w:val="18"/>
              </w:rPr>
              <w:t>2 Commitment, perseverance and adaptivity</w:t>
            </w:r>
          </w:p>
        </w:tc>
        <w:tc>
          <w:tcPr>
            <w:tcW w:w="4536" w:type="dxa"/>
            <w:noWrap/>
            <w:hideMark/>
          </w:tcPr>
          <w:p w14:paraId="3F9C20B1" w14:textId="77777777" w:rsidR="00C700FD" w:rsidRDefault="00C700FD" w:rsidP="00C700FD">
            <w:pPr>
              <w:rPr>
                <w:sz w:val="18"/>
                <w:szCs w:val="18"/>
              </w:rPr>
            </w:pPr>
          </w:p>
          <w:p w14:paraId="639EFE0A" w14:textId="77777777" w:rsidR="00C700FD" w:rsidRPr="006E0192" w:rsidRDefault="00C700FD" w:rsidP="00C700FD">
            <w:pPr>
              <w:rPr>
                <w:sz w:val="18"/>
                <w:szCs w:val="18"/>
              </w:rPr>
            </w:pPr>
          </w:p>
        </w:tc>
      </w:tr>
      <w:tr w:rsidR="00C700FD" w:rsidRPr="006E0192" w14:paraId="2CF23507" w14:textId="5992916B" w:rsidTr="00C700FD">
        <w:trPr>
          <w:trHeight w:val="312"/>
        </w:trPr>
        <w:tc>
          <w:tcPr>
            <w:tcW w:w="4106" w:type="dxa"/>
            <w:noWrap/>
            <w:hideMark/>
          </w:tcPr>
          <w:p w14:paraId="2FEEA834" w14:textId="77777777" w:rsidR="00C700FD" w:rsidRPr="006E0192" w:rsidRDefault="00C700FD" w:rsidP="00C700FD">
            <w:pPr>
              <w:rPr>
                <w:sz w:val="18"/>
                <w:szCs w:val="18"/>
              </w:rPr>
            </w:pPr>
            <w:r w:rsidRPr="006E0192">
              <w:rPr>
                <w:sz w:val="18"/>
                <w:szCs w:val="18"/>
              </w:rPr>
              <w:t>3 Receiving and providing feedback</w:t>
            </w:r>
          </w:p>
        </w:tc>
        <w:tc>
          <w:tcPr>
            <w:tcW w:w="4536" w:type="dxa"/>
            <w:noWrap/>
            <w:hideMark/>
          </w:tcPr>
          <w:p w14:paraId="71B796A0" w14:textId="77777777" w:rsidR="00C700FD" w:rsidRDefault="00C700FD" w:rsidP="00C700FD">
            <w:pPr>
              <w:rPr>
                <w:sz w:val="18"/>
                <w:szCs w:val="18"/>
              </w:rPr>
            </w:pPr>
          </w:p>
          <w:p w14:paraId="2B1A59C2" w14:textId="77777777" w:rsidR="00C700FD" w:rsidRPr="006E0192" w:rsidRDefault="00C700FD" w:rsidP="00C700FD">
            <w:pPr>
              <w:rPr>
                <w:sz w:val="18"/>
                <w:szCs w:val="18"/>
              </w:rPr>
            </w:pPr>
          </w:p>
        </w:tc>
      </w:tr>
      <w:tr w:rsidR="00C700FD" w:rsidRPr="006E0192" w14:paraId="75F9404F" w14:textId="76F123AC" w:rsidTr="00C700FD">
        <w:trPr>
          <w:trHeight w:val="300"/>
        </w:trPr>
        <w:tc>
          <w:tcPr>
            <w:tcW w:w="4106" w:type="dxa"/>
            <w:noWrap/>
            <w:hideMark/>
          </w:tcPr>
          <w:p w14:paraId="62E9274E" w14:textId="77777777" w:rsidR="00C700FD" w:rsidRPr="006E0192" w:rsidRDefault="00C700FD" w:rsidP="00C700FD">
            <w:pPr>
              <w:rPr>
                <w:sz w:val="18"/>
                <w:szCs w:val="18"/>
              </w:rPr>
            </w:pPr>
            <w:r w:rsidRPr="006E0192">
              <w:rPr>
                <w:sz w:val="18"/>
                <w:szCs w:val="18"/>
              </w:rPr>
              <w:t>4 Development of knowledge and skills</w:t>
            </w:r>
          </w:p>
        </w:tc>
        <w:tc>
          <w:tcPr>
            <w:tcW w:w="4536" w:type="dxa"/>
            <w:noWrap/>
            <w:hideMark/>
          </w:tcPr>
          <w:p w14:paraId="2595CC68" w14:textId="77777777" w:rsidR="00C700FD" w:rsidRDefault="00C700FD" w:rsidP="00C700FD">
            <w:pPr>
              <w:rPr>
                <w:sz w:val="18"/>
                <w:szCs w:val="18"/>
              </w:rPr>
            </w:pPr>
          </w:p>
          <w:p w14:paraId="7ECF68ED" w14:textId="77777777" w:rsidR="00C700FD" w:rsidRPr="006E0192" w:rsidRDefault="00C700FD" w:rsidP="00C700FD">
            <w:pPr>
              <w:rPr>
                <w:sz w:val="18"/>
                <w:szCs w:val="18"/>
              </w:rPr>
            </w:pPr>
          </w:p>
        </w:tc>
      </w:tr>
      <w:tr w:rsidR="00C700FD" w:rsidRPr="006E0192" w14:paraId="73BD937C" w14:textId="4142754F" w:rsidTr="00C700FD">
        <w:trPr>
          <w:trHeight w:val="288"/>
        </w:trPr>
        <w:tc>
          <w:tcPr>
            <w:tcW w:w="4106" w:type="dxa"/>
            <w:noWrap/>
            <w:hideMark/>
          </w:tcPr>
          <w:p w14:paraId="76250C69" w14:textId="77777777" w:rsidR="00C700FD" w:rsidRPr="006E0192" w:rsidRDefault="00C700FD" w:rsidP="00C700FD">
            <w:pPr>
              <w:rPr>
                <w:sz w:val="18"/>
                <w:szCs w:val="18"/>
              </w:rPr>
            </w:pPr>
            <w:r w:rsidRPr="006E0192">
              <w:rPr>
                <w:sz w:val="18"/>
                <w:szCs w:val="18"/>
              </w:rPr>
              <w:t>5 Time management</w:t>
            </w:r>
          </w:p>
        </w:tc>
        <w:tc>
          <w:tcPr>
            <w:tcW w:w="4536" w:type="dxa"/>
            <w:noWrap/>
            <w:hideMark/>
          </w:tcPr>
          <w:p w14:paraId="0659FFC6" w14:textId="77777777" w:rsidR="00C700FD" w:rsidRDefault="00C700FD" w:rsidP="00C700FD">
            <w:pPr>
              <w:rPr>
                <w:sz w:val="18"/>
                <w:szCs w:val="18"/>
              </w:rPr>
            </w:pPr>
          </w:p>
          <w:p w14:paraId="45B60A7F" w14:textId="77777777" w:rsidR="00C700FD" w:rsidRPr="006E0192" w:rsidRDefault="00C700FD" w:rsidP="00C700FD">
            <w:pPr>
              <w:rPr>
                <w:sz w:val="18"/>
                <w:szCs w:val="18"/>
              </w:rPr>
            </w:pPr>
          </w:p>
        </w:tc>
      </w:tr>
      <w:tr w:rsidR="00C700FD" w:rsidRPr="006E0192" w14:paraId="14BB3313" w14:textId="3364085A" w:rsidTr="00C700FD">
        <w:trPr>
          <w:trHeight w:val="288"/>
        </w:trPr>
        <w:tc>
          <w:tcPr>
            <w:tcW w:w="4106" w:type="dxa"/>
            <w:noWrap/>
            <w:hideMark/>
          </w:tcPr>
          <w:p w14:paraId="4ACFE4B9" w14:textId="74D2373C" w:rsidR="00C700FD" w:rsidRPr="006E0192" w:rsidRDefault="00C700FD" w:rsidP="00C700FD">
            <w:pPr>
              <w:rPr>
                <w:sz w:val="18"/>
                <w:szCs w:val="18"/>
              </w:rPr>
            </w:pPr>
            <w:r w:rsidRPr="006E0192">
              <w:rPr>
                <w:sz w:val="18"/>
                <w:szCs w:val="18"/>
              </w:rPr>
              <w:t>6 Performance on research tasks</w:t>
            </w:r>
          </w:p>
        </w:tc>
        <w:tc>
          <w:tcPr>
            <w:tcW w:w="4536" w:type="dxa"/>
            <w:noWrap/>
            <w:hideMark/>
          </w:tcPr>
          <w:p w14:paraId="24865D9B" w14:textId="77777777" w:rsidR="00C700FD" w:rsidRDefault="00C700FD" w:rsidP="00C700FD">
            <w:pPr>
              <w:rPr>
                <w:sz w:val="18"/>
                <w:szCs w:val="18"/>
              </w:rPr>
            </w:pPr>
          </w:p>
          <w:p w14:paraId="51C1D953" w14:textId="77777777" w:rsidR="00C700FD" w:rsidRPr="006E0192" w:rsidRDefault="00C700FD" w:rsidP="00C700FD">
            <w:pPr>
              <w:rPr>
                <w:sz w:val="18"/>
                <w:szCs w:val="18"/>
              </w:rPr>
            </w:pPr>
          </w:p>
        </w:tc>
      </w:tr>
      <w:tr w:rsidR="00C700FD" w:rsidRPr="006E0192" w14:paraId="1A1AD0C9" w14:textId="07207EB2" w:rsidTr="0016663D">
        <w:trPr>
          <w:trHeight w:val="390"/>
        </w:trPr>
        <w:tc>
          <w:tcPr>
            <w:tcW w:w="4106" w:type="dxa"/>
            <w:noWrap/>
            <w:hideMark/>
          </w:tcPr>
          <w:p w14:paraId="4152A2F8" w14:textId="105ABA1B" w:rsidR="00C700FD" w:rsidRPr="006E0192" w:rsidRDefault="00C700FD" w:rsidP="00C700FD">
            <w:pPr>
              <w:rPr>
                <w:b/>
                <w:bCs/>
                <w:sz w:val="18"/>
                <w:szCs w:val="18"/>
              </w:rPr>
            </w:pPr>
            <w:r>
              <w:rPr>
                <w:b/>
                <w:bCs/>
                <w:sz w:val="18"/>
                <w:szCs w:val="18"/>
              </w:rPr>
              <w:t>Proposal</w:t>
            </w:r>
          </w:p>
        </w:tc>
        <w:tc>
          <w:tcPr>
            <w:tcW w:w="4536" w:type="dxa"/>
            <w:noWrap/>
            <w:hideMark/>
          </w:tcPr>
          <w:p w14:paraId="1A42E8BA" w14:textId="77777777" w:rsidR="00C700FD" w:rsidRDefault="00C700FD" w:rsidP="00C700FD">
            <w:pPr>
              <w:rPr>
                <w:b/>
                <w:bCs/>
                <w:sz w:val="18"/>
                <w:szCs w:val="18"/>
              </w:rPr>
            </w:pPr>
          </w:p>
          <w:p w14:paraId="13E6D8E0" w14:textId="77777777" w:rsidR="00C700FD" w:rsidRPr="006E0192" w:rsidRDefault="00C700FD" w:rsidP="00C700FD">
            <w:pPr>
              <w:rPr>
                <w:b/>
                <w:bCs/>
                <w:sz w:val="18"/>
                <w:szCs w:val="18"/>
              </w:rPr>
            </w:pPr>
          </w:p>
        </w:tc>
      </w:tr>
      <w:tr w:rsidR="00C700FD" w:rsidRPr="006E0192" w14:paraId="0D83FAD5" w14:textId="66E9F31A" w:rsidTr="00385B83">
        <w:trPr>
          <w:trHeight w:val="556"/>
        </w:trPr>
        <w:tc>
          <w:tcPr>
            <w:tcW w:w="4106" w:type="dxa"/>
            <w:noWrap/>
            <w:hideMark/>
          </w:tcPr>
          <w:p w14:paraId="11C86678" w14:textId="5ED65684" w:rsidR="00C700FD" w:rsidRPr="006E0192" w:rsidRDefault="00C700FD" w:rsidP="00C700FD">
            <w:pPr>
              <w:rPr>
                <w:sz w:val="18"/>
                <w:szCs w:val="18"/>
              </w:rPr>
            </w:pPr>
            <w:r w:rsidRPr="006E0192">
              <w:rPr>
                <w:sz w:val="18"/>
                <w:szCs w:val="18"/>
              </w:rPr>
              <w:t xml:space="preserve">1 Context, goals and delineation of </w:t>
            </w:r>
            <w:r w:rsidR="00385B83">
              <w:rPr>
                <w:sz w:val="18"/>
                <w:szCs w:val="18"/>
              </w:rPr>
              <w:t xml:space="preserve">the </w:t>
            </w:r>
            <w:r w:rsidRPr="006E0192">
              <w:rPr>
                <w:sz w:val="18"/>
                <w:szCs w:val="18"/>
              </w:rPr>
              <w:t>research</w:t>
            </w:r>
            <w:r w:rsidR="00385B83">
              <w:rPr>
                <w:sz w:val="18"/>
                <w:szCs w:val="18"/>
              </w:rPr>
              <w:t xml:space="preserve"> project</w:t>
            </w:r>
          </w:p>
        </w:tc>
        <w:tc>
          <w:tcPr>
            <w:tcW w:w="4536" w:type="dxa"/>
            <w:noWrap/>
            <w:hideMark/>
          </w:tcPr>
          <w:p w14:paraId="500FCCF4" w14:textId="77777777" w:rsidR="00C700FD" w:rsidRDefault="00C700FD" w:rsidP="00C700FD">
            <w:pPr>
              <w:rPr>
                <w:sz w:val="18"/>
                <w:szCs w:val="18"/>
              </w:rPr>
            </w:pPr>
          </w:p>
          <w:p w14:paraId="093691CC" w14:textId="77777777" w:rsidR="00C700FD" w:rsidRPr="006E0192" w:rsidRDefault="00C700FD" w:rsidP="00C700FD">
            <w:pPr>
              <w:rPr>
                <w:sz w:val="18"/>
                <w:szCs w:val="18"/>
              </w:rPr>
            </w:pPr>
          </w:p>
        </w:tc>
      </w:tr>
      <w:tr w:rsidR="00C700FD" w:rsidRPr="006E0192" w14:paraId="46843FC0" w14:textId="44DC53CC" w:rsidTr="00385B83">
        <w:trPr>
          <w:trHeight w:val="705"/>
        </w:trPr>
        <w:tc>
          <w:tcPr>
            <w:tcW w:w="4106" w:type="dxa"/>
            <w:noWrap/>
            <w:hideMark/>
          </w:tcPr>
          <w:p w14:paraId="1B3A67F1" w14:textId="7D52DF23" w:rsidR="00C700FD" w:rsidRPr="006E0192" w:rsidRDefault="00C700FD" w:rsidP="00C700FD">
            <w:pPr>
              <w:rPr>
                <w:sz w:val="18"/>
                <w:szCs w:val="18"/>
              </w:rPr>
            </w:pPr>
            <w:r w:rsidRPr="006E0192">
              <w:rPr>
                <w:sz w:val="18"/>
                <w:szCs w:val="18"/>
              </w:rPr>
              <w:t xml:space="preserve">2 </w:t>
            </w:r>
            <w:r w:rsidR="00385B83">
              <w:rPr>
                <w:sz w:val="18"/>
                <w:szCs w:val="18"/>
              </w:rPr>
              <w:t>Literature review and t</w:t>
            </w:r>
            <w:r w:rsidRPr="006E0192">
              <w:rPr>
                <w:sz w:val="18"/>
                <w:szCs w:val="18"/>
              </w:rPr>
              <w:t xml:space="preserve">heoretical underpinning </w:t>
            </w:r>
            <w:r w:rsidR="00385B83">
              <w:rPr>
                <w:sz w:val="18"/>
                <w:szCs w:val="18"/>
              </w:rPr>
              <w:t>of the project</w:t>
            </w:r>
          </w:p>
        </w:tc>
        <w:tc>
          <w:tcPr>
            <w:tcW w:w="4536" w:type="dxa"/>
            <w:noWrap/>
            <w:hideMark/>
          </w:tcPr>
          <w:p w14:paraId="2AB2429F" w14:textId="77777777" w:rsidR="00C700FD" w:rsidRDefault="00C700FD" w:rsidP="00C700FD">
            <w:pPr>
              <w:rPr>
                <w:sz w:val="18"/>
                <w:szCs w:val="18"/>
              </w:rPr>
            </w:pPr>
          </w:p>
          <w:p w14:paraId="13B29ED6" w14:textId="77777777" w:rsidR="00C700FD" w:rsidRPr="006E0192" w:rsidRDefault="00C700FD" w:rsidP="00C700FD">
            <w:pPr>
              <w:rPr>
                <w:sz w:val="18"/>
                <w:szCs w:val="18"/>
              </w:rPr>
            </w:pPr>
          </w:p>
        </w:tc>
      </w:tr>
      <w:tr w:rsidR="00C700FD" w:rsidRPr="006E0192" w14:paraId="3F5BAB41" w14:textId="1217B1B9" w:rsidTr="00385B83">
        <w:trPr>
          <w:trHeight w:val="546"/>
        </w:trPr>
        <w:tc>
          <w:tcPr>
            <w:tcW w:w="4106" w:type="dxa"/>
            <w:noWrap/>
            <w:hideMark/>
          </w:tcPr>
          <w:p w14:paraId="5A8E7194" w14:textId="099BB10A" w:rsidR="00C700FD" w:rsidRPr="006E0192" w:rsidRDefault="00C700FD" w:rsidP="00C700FD">
            <w:pPr>
              <w:rPr>
                <w:sz w:val="18"/>
                <w:szCs w:val="18"/>
              </w:rPr>
            </w:pPr>
            <w:r w:rsidRPr="006E0192">
              <w:rPr>
                <w:sz w:val="18"/>
                <w:szCs w:val="18"/>
              </w:rPr>
              <w:t>3 Description and choice of methods</w:t>
            </w:r>
          </w:p>
        </w:tc>
        <w:tc>
          <w:tcPr>
            <w:tcW w:w="4536" w:type="dxa"/>
            <w:noWrap/>
            <w:hideMark/>
          </w:tcPr>
          <w:p w14:paraId="25A829E3" w14:textId="77777777" w:rsidR="00C700FD" w:rsidRPr="006E0192" w:rsidRDefault="00C700FD" w:rsidP="00C700FD">
            <w:pPr>
              <w:rPr>
                <w:sz w:val="18"/>
                <w:szCs w:val="18"/>
              </w:rPr>
            </w:pPr>
          </w:p>
        </w:tc>
      </w:tr>
      <w:tr w:rsidR="00C700FD" w:rsidRPr="006E0192" w14:paraId="56E515EE" w14:textId="38C96FE5" w:rsidTr="00C700FD">
        <w:trPr>
          <w:trHeight w:val="300"/>
        </w:trPr>
        <w:tc>
          <w:tcPr>
            <w:tcW w:w="4106" w:type="dxa"/>
            <w:noWrap/>
          </w:tcPr>
          <w:p w14:paraId="3AC5A286" w14:textId="77777777" w:rsidR="00C700FD" w:rsidRPr="006E0192" w:rsidRDefault="00C700FD" w:rsidP="00C700FD">
            <w:pPr>
              <w:rPr>
                <w:sz w:val="18"/>
                <w:szCs w:val="18"/>
              </w:rPr>
            </w:pPr>
            <w:r>
              <w:rPr>
                <w:sz w:val="18"/>
                <w:szCs w:val="18"/>
              </w:rPr>
              <w:t>4 Writing skills</w:t>
            </w:r>
          </w:p>
        </w:tc>
        <w:tc>
          <w:tcPr>
            <w:tcW w:w="4536" w:type="dxa"/>
            <w:noWrap/>
            <w:hideMark/>
          </w:tcPr>
          <w:p w14:paraId="4AF8B436" w14:textId="77777777" w:rsidR="00C700FD" w:rsidRDefault="00C700FD" w:rsidP="00C700FD">
            <w:pPr>
              <w:rPr>
                <w:sz w:val="18"/>
                <w:szCs w:val="18"/>
              </w:rPr>
            </w:pPr>
          </w:p>
          <w:p w14:paraId="42266B09" w14:textId="77777777" w:rsidR="00C700FD" w:rsidRPr="006E0192" w:rsidRDefault="00C700FD" w:rsidP="00C700FD">
            <w:pPr>
              <w:rPr>
                <w:sz w:val="18"/>
                <w:szCs w:val="18"/>
              </w:rPr>
            </w:pPr>
          </w:p>
        </w:tc>
      </w:tr>
    </w:tbl>
    <w:p w14:paraId="2973A0A7" w14:textId="12B18C97" w:rsidR="005E0883" w:rsidRPr="007176FD" w:rsidRDefault="005E0883" w:rsidP="00C700FD">
      <w:pPr>
        <w:spacing w:line="240" w:lineRule="auto"/>
        <w:rPr>
          <w:sz w:val="18"/>
          <w:szCs w:val="18"/>
        </w:rPr>
      </w:pPr>
    </w:p>
    <w:sectPr w:rsidR="005E0883" w:rsidRPr="007176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071C" w14:textId="77777777" w:rsidR="00193B56" w:rsidRDefault="00193B56" w:rsidP="006E0192">
      <w:pPr>
        <w:spacing w:after="0" w:line="240" w:lineRule="auto"/>
      </w:pPr>
      <w:r>
        <w:separator/>
      </w:r>
    </w:p>
  </w:endnote>
  <w:endnote w:type="continuationSeparator" w:id="0">
    <w:p w14:paraId="78EC9D2C" w14:textId="77777777" w:rsidR="00193B56" w:rsidRDefault="00193B56" w:rsidP="006E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2855" w14:textId="188B25A3" w:rsidR="00FB77EC" w:rsidRDefault="00FB77EC">
    <w:pPr>
      <w:pStyle w:val="Footer"/>
    </w:pPr>
    <w:r>
      <w:t>Jos Bijman, 16 July 2021</w:t>
    </w:r>
  </w:p>
  <w:p w14:paraId="444F486A" w14:textId="77777777" w:rsidR="006E0192" w:rsidRDefault="006E0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591C" w14:textId="77777777" w:rsidR="00193B56" w:rsidRDefault="00193B56" w:rsidP="006E0192">
      <w:pPr>
        <w:spacing w:after="0" w:line="240" w:lineRule="auto"/>
      </w:pPr>
      <w:r>
        <w:separator/>
      </w:r>
    </w:p>
  </w:footnote>
  <w:footnote w:type="continuationSeparator" w:id="0">
    <w:p w14:paraId="331DCA2F" w14:textId="77777777" w:rsidR="00193B56" w:rsidRDefault="00193B56" w:rsidP="006E0192">
      <w:pPr>
        <w:spacing w:after="0" w:line="240" w:lineRule="auto"/>
      </w:pPr>
      <w:r>
        <w:continuationSeparator/>
      </w:r>
    </w:p>
  </w:footnote>
  <w:footnote w:id="1">
    <w:p w14:paraId="1C96C8CE" w14:textId="7B4F5705" w:rsidR="00C1555E" w:rsidRPr="0016663D" w:rsidRDefault="00C1555E">
      <w:pPr>
        <w:pStyle w:val="FootnoteText"/>
        <w:rPr>
          <w:sz w:val="18"/>
          <w:szCs w:val="18"/>
        </w:rPr>
      </w:pPr>
      <w:r>
        <w:rPr>
          <w:rStyle w:val="FootnoteReference"/>
        </w:rPr>
        <w:footnoteRef/>
      </w:r>
      <w:r>
        <w:t xml:space="preserve"> </w:t>
      </w:r>
      <w:r w:rsidRPr="0016663D">
        <w:rPr>
          <w:sz w:val="18"/>
          <w:szCs w:val="18"/>
        </w:rPr>
        <w:t>The default is to have the proposal ready in 2 months. There may be special situations where this is not possible. A special situation has to be explained in the MSc thesis learning agreement.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60"/>
    <w:rsid w:val="000200D5"/>
    <w:rsid w:val="00046D7B"/>
    <w:rsid w:val="000D2FF6"/>
    <w:rsid w:val="00127571"/>
    <w:rsid w:val="0016663D"/>
    <w:rsid w:val="00193B56"/>
    <w:rsid w:val="00282B7D"/>
    <w:rsid w:val="00322E50"/>
    <w:rsid w:val="00341A27"/>
    <w:rsid w:val="00385B83"/>
    <w:rsid w:val="003C4310"/>
    <w:rsid w:val="00574E27"/>
    <w:rsid w:val="005E0883"/>
    <w:rsid w:val="006E0192"/>
    <w:rsid w:val="006F72B2"/>
    <w:rsid w:val="00705691"/>
    <w:rsid w:val="007176FD"/>
    <w:rsid w:val="00763A67"/>
    <w:rsid w:val="0076469A"/>
    <w:rsid w:val="00790F9F"/>
    <w:rsid w:val="00821762"/>
    <w:rsid w:val="00913160"/>
    <w:rsid w:val="00B826D3"/>
    <w:rsid w:val="00C1555E"/>
    <w:rsid w:val="00C700FD"/>
    <w:rsid w:val="00E50A5A"/>
    <w:rsid w:val="00ED05C2"/>
    <w:rsid w:val="00EF23AD"/>
    <w:rsid w:val="00F06B6F"/>
    <w:rsid w:val="00F305E3"/>
    <w:rsid w:val="00F57AD9"/>
    <w:rsid w:val="00FB77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2788"/>
  <w15:chartTrackingRefBased/>
  <w15:docId w15:val="{29BD4A33-3F22-42E0-97A5-7C27F753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0192"/>
  </w:style>
  <w:style w:type="paragraph" w:styleId="Footer">
    <w:name w:val="footer"/>
    <w:basedOn w:val="Normal"/>
    <w:link w:val="FooterChar"/>
    <w:uiPriority w:val="99"/>
    <w:unhideWhenUsed/>
    <w:rsid w:val="006E01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0192"/>
  </w:style>
  <w:style w:type="character" w:styleId="Hyperlink">
    <w:name w:val="Hyperlink"/>
    <w:basedOn w:val="DefaultParagraphFont"/>
    <w:uiPriority w:val="99"/>
    <w:unhideWhenUsed/>
    <w:rsid w:val="006E0192"/>
    <w:rPr>
      <w:color w:val="0000FF" w:themeColor="hyperlink"/>
      <w:u w:val="single"/>
    </w:rPr>
  </w:style>
  <w:style w:type="character" w:styleId="UnresolvedMention">
    <w:name w:val="Unresolved Mention"/>
    <w:basedOn w:val="DefaultParagraphFont"/>
    <w:uiPriority w:val="99"/>
    <w:semiHidden/>
    <w:unhideWhenUsed/>
    <w:rsid w:val="006E0192"/>
    <w:rPr>
      <w:color w:val="605E5C"/>
      <w:shd w:val="clear" w:color="auto" w:fill="E1DFDD"/>
    </w:rPr>
  </w:style>
  <w:style w:type="table" w:styleId="TableGrid">
    <w:name w:val="Table Grid"/>
    <w:basedOn w:val="TableNormal"/>
    <w:uiPriority w:val="59"/>
    <w:rsid w:val="006E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0F9F"/>
    <w:rPr>
      <w:color w:val="800080" w:themeColor="followedHyperlink"/>
      <w:u w:val="single"/>
    </w:rPr>
  </w:style>
  <w:style w:type="paragraph" w:styleId="Revision">
    <w:name w:val="Revision"/>
    <w:hidden/>
    <w:uiPriority w:val="99"/>
    <w:semiHidden/>
    <w:rsid w:val="00F06B6F"/>
    <w:pPr>
      <w:spacing w:after="0" w:line="240" w:lineRule="auto"/>
    </w:pPr>
  </w:style>
  <w:style w:type="character" w:styleId="CommentReference">
    <w:name w:val="annotation reference"/>
    <w:basedOn w:val="DefaultParagraphFont"/>
    <w:uiPriority w:val="99"/>
    <w:semiHidden/>
    <w:unhideWhenUsed/>
    <w:rsid w:val="00F06B6F"/>
    <w:rPr>
      <w:sz w:val="16"/>
      <w:szCs w:val="16"/>
    </w:rPr>
  </w:style>
  <w:style w:type="paragraph" w:styleId="CommentText">
    <w:name w:val="annotation text"/>
    <w:basedOn w:val="Normal"/>
    <w:link w:val="CommentTextChar"/>
    <w:uiPriority w:val="99"/>
    <w:semiHidden/>
    <w:unhideWhenUsed/>
    <w:rsid w:val="00F06B6F"/>
    <w:pPr>
      <w:spacing w:line="240" w:lineRule="auto"/>
    </w:pPr>
    <w:rPr>
      <w:sz w:val="20"/>
      <w:szCs w:val="20"/>
    </w:rPr>
  </w:style>
  <w:style w:type="character" w:customStyle="1" w:styleId="CommentTextChar">
    <w:name w:val="Comment Text Char"/>
    <w:basedOn w:val="DefaultParagraphFont"/>
    <w:link w:val="CommentText"/>
    <w:uiPriority w:val="99"/>
    <w:semiHidden/>
    <w:rsid w:val="00F06B6F"/>
    <w:rPr>
      <w:sz w:val="20"/>
      <w:szCs w:val="20"/>
    </w:rPr>
  </w:style>
  <w:style w:type="paragraph" w:styleId="CommentSubject">
    <w:name w:val="annotation subject"/>
    <w:basedOn w:val="CommentText"/>
    <w:next w:val="CommentText"/>
    <w:link w:val="CommentSubjectChar"/>
    <w:uiPriority w:val="99"/>
    <w:semiHidden/>
    <w:unhideWhenUsed/>
    <w:rsid w:val="00F06B6F"/>
    <w:rPr>
      <w:b/>
      <w:bCs/>
    </w:rPr>
  </w:style>
  <w:style w:type="character" w:customStyle="1" w:styleId="CommentSubjectChar">
    <w:name w:val="Comment Subject Char"/>
    <w:basedOn w:val="CommentTextChar"/>
    <w:link w:val="CommentSubject"/>
    <w:uiPriority w:val="99"/>
    <w:semiHidden/>
    <w:rsid w:val="00F06B6F"/>
    <w:rPr>
      <w:b/>
      <w:bCs/>
      <w:sz w:val="20"/>
      <w:szCs w:val="20"/>
    </w:rPr>
  </w:style>
  <w:style w:type="paragraph" w:styleId="BalloonText">
    <w:name w:val="Balloon Text"/>
    <w:basedOn w:val="Normal"/>
    <w:link w:val="BalloonTextChar"/>
    <w:uiPriority w:val="99"/>
    <w:semiHidden/>
    <w:unhideWhenUsed/>
    <w:rsid w:val="006F7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2B2"/>
    <w:rPr>
      <w:rFonts w:ascii="Segoe UI" w:hAnsi="Segoe UI" w:cs="Segoe UI"/>
      <w:sz w:val="18"/>
      <w:szCs w:val="18"/>
    </w:rPr>
  </w:style>
  <w:style w:type="paragraph" w:styleId="FootnoteText">
    <w:name w:val="footnote text"/>
    <w:basedOn w:val="Normal"/>
    <w:link w:val="FootnoteTextChar"/>
    <w:uiPriority w:val="99"/>
    <w:semiHidden/>
    <w:unhideWhenUsed/>
    <w:rsid w:val="00C15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55E"/>
    <w:rPr>
      <w:sz w:val="20"/>
      <w:szCs w:val="20"/>
    </w:rPr>
  </w:style>
  <w:style w:type="character" w:styleId="FootnoteReference">
    <w:name w:val="footnote reference"/>
    <w:basedOn w:val="DefaultParagraphFont"/>
    <w:uiPriority w:val="99"/>
    <w:semiHidden/>
    <w:unhideWhenUsed/>
    <w:rsid w:val="00C15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725">
      <w:bodyDiv w:val="1"/>
      <w:marLeft w:val="0"/>
      <w:marRight w:val="0"/>
      <w:marTop w:val="0"/>
      <w:marBottom w:val="0"/>
      <w:divBdr>
        <w:top w:val="none" w:sz="0" w:space="0" w:color="auto"/>
        <w:left w:val="none" w:sz="0" w:space="0" w:color="auto"/>
        <w:bottom w:val="none" w:sz="0" w:space="0" w:color="auto"/>
        <w:right w:val="none" w:sz="0" w:space="0" w:color="auto"/>
      </w:divBdr>
    </w:div>
    <w:div w:id="20585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ur.nl/en/Research-Results/Chair-groups/Social-Sciences/Business-Management-Organisation/Education/MSc-Thesi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2E46-27CD-4670-81E9-7270D589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Bijman</dc:creator>
  <cp:keywords/>
  <dc:description/>
  <cp:lastModifiedBy>jos Bijman</cp:lastModifiedBy>
  <cp:revision>3</cp:revision>
  <cp:lastPrinted>2021-06-15T15:55:00Z</cp:lastPrinted>
  <dcterms:created xsi:type="dcterms:W3CDTF">2023-02-22T15:43:00Z</dcterms:created>
  <dcterms:modified xsi:type="dcterms:W3CDTF">2023-02-22T16:19:00Z</dcterms:modified>
</cp:coreProperties>
</file>