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95A44" w14:textId="77777777" w:rsidR="0095569D" w:rsidRDefault="0095569D" w:rsidP="00020A22">
      <w:pPr>
        <w:rPr>
          <w:b/>
          <w:sz w:val="22"/>
          <w:szCs w:val="22"/>
        </w:rPr>
      </w:pPr>
    </w:p>
    <w:p w14:paraId="6F3B360D" w14:textId="27983FEE" w:rsidR="000A506D" w:rsidRPr="002719FD" w:rsidRDefault="000A506D" w:rsidP="00020A22">
      <w:pPr>
        <w:rPr>
          <w:b/>
          <w:sz w:val="22"/>
          <w:szCs w:val="22"/>
        </w:rPr>
        <w:sectPr w:rsidR="000A506D" w:rsidRPr="002719FD" w:rsidSect="0095569D">
          <w:headerReference w:type="default" r:id="rId8"/>
          <w:footerReference w:type="even" r:id="rId9"/>
          <w:footerReference w:type="default" r:id="rId10"/>
          <w:pgSz w:w="11906" w:h="16838"/>
          <w:pgMar w:top="1417" w:right="1417" w:bottom="1417" w:left="1417" w:header="708" w:footer="708" w:gutter="0"/>
          <w:pgNumType w:start="1"/>
          <w:cols w:space="708"/>
          <w:docGrid w:linePitch="360"/>
        </w:sectPr>
      </w:pPr>
    </w:p>
    <w:p w14:paraId="4D958E01" w14:textId="77777777" w:rsidR="00020A22" w:rsidRPr="002719FD" w:rsidRDefault="00020A22" w:rsidP="00020A22">
      <w:pPr>
        <w:rPr>
          <w:b/>
          <w:sz w:val="22"/>
          <w:szCs w:val="22"/>
        </w:rPr>
      </w:pPr>
    </w:p>
    <w:p w14:paraId="7D758ACF" w14:textId="77777777" w:rsidR="00423CD0" w:rsidRPr="002719FD" w:rsidRDefault="0079087E" w:rsidP="003C2AE5">
      <w:pPr>
        <w:rPr>
          <w:b/>
          <w:sz w:val="22"/>
          <w:szCs w:val="22"/>
        </w:rPr>
      </w:pPr>
      <w:r w:rsidRPr="002719FD">
        <w:rPr>
          <w:b/>
          <w:sz w:val="22"/>
          <w:szCs w:val="22"/>
          <w:lang w:bidi="en-GB"/>
        </w:rPr>
        <w:t>Wageningen University &amp; Research Profiling Fund</w:t>
      </w:r>
    </w:p>
    <w:p w14:paraId="215B2E39" w14:textId="77777777" w:rsidR="00423CD0" w:rsidRPr="002719FD" w:rsidRDefault="00423CD0" w:rsidP="003C2AE5">
      <w:pPr>
        <w:rPr>
          <w:b/>
          <w:sz w:val="22"/>
          <w:szCs w:val="22"/>
        </w:rPr>
      </w:pPr>
    </w:p>
    <w:p w14:paraId="42090079" w14:textId="77777777" w:rsidR="0079087E" w:rsidRPr="002719FD" w:rsidRDefault="00E67028" w:rsidP="0079087E">
      <w:r w:rsidRPr="002719FD">
        <w:rPr>
          <w:lang w:bidi="en-GB"/>
        </w:rPr>
        <w:t xml:space="preserve">The Profiling Fund consists of four financial regulations for students at Wageningen University &amp; Research:  </w:t>
      </w:r>
    </w:p>
    <w:sdt>
      <w:sdtPr>
        <w:rPr>
          <w:b/>
          <w:bCs/>
        </w:rPr>
        <w:id w:val="677320846"/>
        <w:docPartObj>
          <w:docPartGallery w:val="Table of Contents"/>
          <w:docPartUnique/>
        </w:docPartObj>
      </w:sdtPr>
      <w:sdtEndPr>
        <w:rPr>
          <w:b w:val="0"/>
          <w:bCs w:val="0"/>
        </w:rPr>
      </w:sdtEndPr>
      <w:sdtContent>
        <w:p w14:paraId="6E63EB89" w14:textId="77777777" w:rsidR="007209E0" w:rsidRPr="002719FD" w:rsidRDefault="007209E0">
          <w:pPr>
            <w:pStyle w:val="TOC1"/>
            <w:rPr>
              <w:b/>
              <w:bCs/>
            </w:rPr>
          </w:pPr>
        </w:p>
        <w:p w14:paraId="0A4FCED9" w14:textId="77777777" w:rsidR="00DC6BFD" w:rsidRDefault="00DC6BFD" w:rsidP="005E3A6B">
          <w:pPr>
            <w:rPr>
              <w:rFonts w:eastAsiaTheme="minorEastAsia"/>
              <w:lang w:bidi="en-GB"/>
            </w:rPr>
          </w:pPr>
          <w:r>
            <w:rPr>
              <w:rFonts w:eastAsiaTheme="minorEastAsia"/>
              <w:lang w:bidi="en-GB"/>
            </w:rPr>
            <w:t>1.</w:t>
          </w:r>
          <w:r>
            <w:rPr>
              <w:rFonts w:eastAsiaTheme="minorEastAsia"/>
              <w:lang w:bidi="en-GB"/>
            </w:rPr>
            <w:tab/>
            <w:t>Student Financial Support Regulations (FOS regulation)........................................................2</w:t>
          </w:r>
        </w:p>
        <w:p w14:paraId="32BF19D9" w14:textId="77777777" w:rsidR="00DC6BFD" w:rsidRDefault="00DC6BFD" w:rsidP="005E3A6B">
          <w:pPr>
            <w:rPr>
              <w:rFonts w:eastAsiaTheme="minorEastAsia"/>
              <w:lang w:bidi="en-GB"/>
            </w:rPr>
          </w:pPr>
        </w:p>
        <w:p w14:paraId="684F6A74" w14:textId="77777777" w:rsidR="005E3A6B" w:rsidRDefault="005E3A6B" w:rsidP="005E3A6B">
          <w:pPr>
            <w:rPr>
              <w:rFonts w:eastAsiaTheme="minorEastAsia"/>
              <w:lang w:bidi="en-GB"/>
            </w:rPr>
          </w:pPr>
          <w:r>
            <w:rPr>
              <w:rFonts w:eastAsiaTheme="minorEastAsia"/>
              <w:lang w:bidi="en-GB"/>
            </w:rPr>
            <w:t>2.</w:t>
          </w:r>
          <w:r>
            <w:rPr>
              <w:rFonts w:eastAsiaTheme="minorEastAsia"/>
              <w:lang w:bidi="en-GB"/>
            </w:rPr>
            <w:tab/>
            <w:t>Extra study financing for MCS, MDR, MID and MME students at Wageningen University ..........14</w:t>
          </w:r>
        </w:p>
        <w:p w14:paraId="49B3CF10" w14:textId="77777777" w:rsidR="00DC6BFD" w:rsidRDefault="00DC6BFD" w:rsidP="005E3A6B">
          <w:pPr>
            <w:rPr>
              <w:rFonts w:eastAsiaTheme="minorEastAsia"/>
              <w:lang w:bidi="en-GB"/>
            </w:rPr>
          </w:pPr>
        </w:p>
        <w:p w14:paraId="121B7A5F" w14:textId="77777777" w:rsidR="00DC6BFD" w:rsidRDefault="00DC6BFD" w:rsidP="005E3A6B">
          <w:pPr>
            <w:rPr>
              <w:rFonts w:eastAsiaTheme="minorEastAsia"/>
              <w:lang w:bidi="en-GB"/>
            </w:rPr>
          </w:pPr>
          <w:r>
            <w:rPr>
              <w:rFonts w:eastAsiaTheme="minorEastAsia"/>
              <w:lang w:bidi="en-GB"/>
            </w:rPr>
            <w:t>3.</w:t>
          </w:r>
          <w:r>
            <w:rPr>
              <w:rFonts w:eastAsiaTheme="minorEastAsia"/>
              <w:lang w:bidi="en-GB"/>
            </w:rPr>
            <w:tab/>
            <w:t>Wageningen University Fellowship Programme: study grants facility for non-EER students.......17</w:t>
          </w:r>
        </w:p>
        <w:p w14:paraId="43325505" w14:textId="77777777" w:rsidR="00DC6BFD" w:rsidRDefault="00DC6BFD" w:rsidP="005E3A6B">
          <w:pPr>
            <w:rPr>
              <w:rFonts w:eastAsiaTheme="minorEastAsia"/>
              <w:lang w:bidi="en-GB"/>
            </w:rPr>
          </w:pPr>
        </w:p>
        <w:p w14:paraId="7CF477BB" w14:textId="77777777" w:rsidR="00DC6BFD" w:rsidRDefault="00DC6BFD" w:rsidP="005E3A6B">
          <w:pPr>
            <w:rPr>
              <w:rFonts w:eastAsiaTheme="minorEastAsia"/>
              <w:lang w:bidi="en-GB"/>
            </w:rPr>
          </w:pPr>
          <w:r>
            <w:rPr>
              <w:rFonts w:eastAsiaTheme="minorEastAsia"/>
              <w:lang w:bidi="en-GB"/>
            </w:rPr>
            <w:t>4.</w:t>
          </w:r>
          <w:r>
            <w:rPr>
              <w:rFonts w:eastAsiaTheme="minorEastAsia"/>
              <w:lang w:bidi="en-GB"/>
            </w:rPr>
            <w:tab/>
            <w:t>Social Emergency Fund ..................................................................................................21</w:t>
          </w:r>
        </w:p>
        <w:p w14:paraId="49A235BF" w14:textId="77777777" w:rsidR="00E4315D" w:rsidRPr="002719FD" w:rsidRDefault="000A506D" w:rsidP="005E3A6B"/>
      </w:sdtContent>
    </w:sdt>
    <w:p w14:paraId="6EF4C11E" w14:textId="77777777" w:rsidR="00C259CD" w:rsidRPr="002719FD" w:rsidRDefault="00C259CD" w:rsidP="00C259CD">
      <w:pPr>
        <w:ind w:left="720"/>
      </w:pPr>
    </w:p>
    <w:p w14:paraId="3EA188D8" w14:textId="77777777" w:rsidR="007B70E8" w:rsidRPr="002719FD" w:rsidRDefault="007B70E8">
      <w:pPr>
        <w:spacing w:after="200" w:line="276" w:lineRule="auto"/>
        <w:rPr>
          <w:i/>
        </w:rPr>
      </w:pPr>
      <w:r w:rsidRPr="002719FD">
        <w:rPr>
          <w:i/>
          <w:lang w:bidi="en-GB"/>
        </w:rPr>
        <w:br w:type="page"/>
      </w:r>
    </w:p>
    <w:p w14:paraId="1B0700D5" w14:textId="7123E698" w:rsidR="00C051D1" w:rsidRPr="00C051D1" w:rsidRDefault="00C051D1" w:rsidP="00C051D1">
      <w:pPr>
        <w:pStyle w:val="ListParagraph"/>
        <w:numPr>
          <w:ilvl w:val="0"/>
          <w:numId w:val="35"/>
        </w:numPr>
        <w:rPr>
          <w:rFonts w:asciiTheme="majorHAnsi" w:hAnsiTheme="majorHAnsi"/>
          <w:sz w:val="32"/>
          <w:szCs w:val="32"/>
        </w:rPr>
      </w:pPr>
      <w:r w:rsidRPr="00C051D1">
        <w:rPr>
          <w:rFonts w:asciiTheme="majorHAnsi" w:hAnsiTheme="majorHAnsi"/>
          <w:sz w:val="32"/>
          <w:szCs w:val="32"/>
          <w:lang w:bidi="en-GB"/>
        </w:rPr>
        <w:lastRenderedPageBreak/>
        <w:t>Student Financial Support Regulations of Wageningen University (FOS)</w:t>
      </w:r>
    </w:p>
    <w:p w14:paraId="76B7A78B" w14:textId="77777777" w:rsidR="00C051D1" w:rsidRPr="000C5E2A" w:rsidRDefault="00C051D1" w:rsidP="00C051D1">
      <w:pPr>
        <w:rPr>
          <w:sz w:val="32"/>
          <w:szCs w:val="32"/>
        </w:rPr>
      </w:pPr>
      <w:r>
        <w:rPr>
          <w:sz w:val="32"/>
          <w:szCs w:val="32"/>
          <w:lang w:bidi="en-GB"/>
        </w:rPr>
        <w:br w:type="page"/>
      </w:r>
    </w:p>
    <w:sdt>
      <w:sdtPr>
        <w:rPr>
          <w:rFonts w:ascii="Verdana" w:eastAsiaTheme="minorHAnsi" w:hAnsi="Verdana" w:cstheme="minorBidi"/>
          <w:b w:val="0"/>
          <w:bCs w:val="0"/>
          <w:color w:val="auto"/>
          <w:sz w:val="17"/>
          <w:szCs w:val="22"/>
          <w:lang w:val="en-GB" w:eastAsia="nl-NL"/>
        </w:rPr>
        <w:id w:val="1087266929"/>
        <w:docPartObj>
          <w:docPartGallery w:val="Table of Contents"/>
          <w:docPartUnique/>
        </w:docPartObj>
      </w:sdtPr>
      <w:sdtEndPr>
        <w:rPr>
          <w:rFonts w:eastAsia="Times New Roman" w:cs="Times New Roman"/>
          <w:noProof/>
          <w:szCs w:val="24"/>
        </w:rPr>
      </w:sdtEndPr>
      <w:sdtContent>
        <w:p w14:paraId="7EA37A3A" w14:textId="77777777" w:rsidR="00C051D1" w:rsidRPr="006403CC" w:rsidRDefault="00C051D1" w:rsidP="00C051D1">
          <w:pPr>
            <w:pStyle w:val="TOCHeading"/>
            <w:rPr>
              <w:lang w:val="en-GB"/>
            </w:rPr>
          </w:pPr>
          <w:r w:rsidRPr="00383D29">
            <w:rPr>
              <w:lang w:val="en-GB" w:bidi="en-GB"/>
            </w:rPr>
            <w:t>Table of Contents</w:t>
          </w:r>
        </w:p>
        <w:p w14:paraId="6094F14A" w14:textId="77777777" w:rsidR="00C051D1" w:rsidRDefault="00C051D1" w:rsidP="00C051D1">
          <w:pPr>
            <w:pStyle w:val="TOC1"/>
            <w:rPr>
              <w:rFonts w:asciiTheme="minorHAnsi" w:eastAsiaTheme="minorEastAsia" w:hAnsiTheme="minorHAnsi"/>
              <w:noProof/>
              <w:sz w:val="22"/>
              <w:lang w:eastAsia="en-GB"/>
            </w:rPr>
          </w:pPr>
          <w:r>
            <w:rPr>
              <w:b/>
              <w:noProof/>
              <w:lang w:bidi="en-GB"/>
            </w:rPr>
            <w:fldChar w:fldCharType="begin"/>
          </w:r>
          <w:r w:rsidRPr="003A2C0E">
            <w:rPr>
              <w:b/>
              <w:noProof/>
              <w:lang w:bidi="en-GB"/>
            </w:rPr>
            <w:instrText xml:space="preserve"> TOC \o "1-3" \h \z \u </w:instrText>
          </w:r>
          <w:r>
            <w:rPr>
              <w:b/>
              <w:noProof/>
              <w:lang w:bidi="en-GB"/>
            </w:rPr>
            <w:fldChar w:fldCharType="separate"/>
          </w:r>
          <w:hyperlink w:anchor="_Toc8386732" w:history="1">
            <w:r w:rsidRPr="00780821">
              <w:rPr>
                <w:rStyle w:val="Hyperlink"/>
                <w:noProof/>
                <w:lang w:bidi="en-GB"/>
              </w:rPr>
              <w:t>Chapter 1 Preliminary provisions</w:t>
            </w:r>
            <w:r>
              <w:rPr>
                <w:noProof/>
                <w:webHidden/>
              </w:rPr>
              <w:tab/>
            </w:r>
            <w:r>
              <w:rPr>
                <w:noProof/>
                <w:webHidden/>
              </w:rPr>
              <w:fldChar w:fldCharType="begin"/>
            </w:r>
            <w:r>
              <w:rPr>
                <w:noProof/>
                <w:webHidden/>
              </w:rPr>
              <w:instrText xml:space="preserve"> PAGEREF _Toc8386732 \h </w:instrText>
            </w:r>
            <w:r>
              <w:rPr>
                <w:noProof/>
                <w:webHidden/>
              </w:rPr>
            </w:r>
            <w:r>
              <w:rPr>
                <w:noProof/>
                <w:webHidden/>
              </w:rPr>
              <w:fldChar w:fldCharType="separate"/>
            </w:r>
            <w:r>
              <w:rPr>
                <w:noProof/>
                <w:webHidden/>
              </w:rPr>
              <w:t>3</w:t>
            </w:r>
            <w:r>
              <w:rPr>
                <w:noProof/>
                <w:webHidden/>
              </w:rPr>
              <w:fldChar w:fldCharType="end"/>
            </w:r>
          </w:hyperlink>
        </w:p>
        <w:p w14:paraId="4CF98537" w14:textId="77777777" w:rsidR="00C051D1" w:rsidRDefault="000A506D" w:rsidP="00C051D1">
          <w:pPr>
            <w:pStyle w:val="TOC2"/>
            <w:tabs>
              <w:tab w:val="left" w:pos="1320"/>
              <w:tab w:val="right" w:leader="dot" w:pos="9062"/>
            </w:tabs>
            <w:rPr>
              <w:rFonts w:asciiTheme="minorHAnsi" w:eastAsiaTheme="minorEastAsia" w:hAnsiTheme="minorHAnsi"/>
              <w:noProof/>
              <w:sz w:val="22"/>
              <w:lang w:val="en-GB" w:eastAsia="en-GB"/>
            </w:rPr>
          </w:pPr>
          <w:hyperlink w:anchor="_Toc8386733" w:history="1">
            <w:r w:rsidR="00C051D1" w:rsidRPr="00780821">
              <w:rPr>
                <w:rStyle w:val="Hyperlink"/>
                <w:noProof/>
                <w:lang w:bidi="en-GB"/>
              </w:rPr>
              <w:t xml:space="preserve">Article 1 </w:t>
            </w:r>
            <w:r w:rsidR="00C051D1">
              <w:rPr>
                <w:rFonts w:asciiTheme="minorHAnsi" w:eastAsiaTheme="minorEastAsia" w:hAnsiTheme="minorHAnsi"/>
                <w:noProof/>
                <w:sz w:val="22"/>
                <w:lang w:val="en-GB" w:eastAsia="en-GB"/>
              </w:rPr>
              <w:tab/>
            </w:r>
            <w:r w:rsidR="00C051D1" w:rsidRPr="00780821">
              <w:rPr>
                <w:rStyle w:val="Hyperlink"/>
                <w:noProof/>
                <w:lang w:bidi="en-GB"/>
              </w:rPr>
              <w:t>Scope and general provisions</w:t>
            </w:r>
            <w:r w:rsidR="00C051D1">
              <w:rPr>
                <w:noProof/>
                <w:webHidden/>
              </w:rPr>
              <w:tab/>
            </w:r>
            <w:r w:rsidR="00C051D1">
              <w:rPr>
                <w:noProof/>
                <w:webHidden/>
              </w:rPr>
              <w:fldChar w:fldCharType="begin"/>
            </w:r>
            <w:r w:rsidR="00C051D1">
              <w:rPr>
                <w:noProof/>
                <w:webHidden/>
              </w:rPr>
              <w:instrText xml:space="preserve"> PAGEREF _Toc8386733 \h </w:instrText>
            </w:r>
            <w:r w:rsidR="00C051D1">
              <w:rPr>
                <w:noProof/>
                <w:webHidden/>
              </w:rPr>
            </w:r>
            <w:r w:rsidR="00C051D1">
              <w:rPr>
                <w:noProof/>
                <w:webHidden/>
              </w:rPr>
              <w:fldChar w:fldCharType="separate"/>
            </w:r>
            <w:r w:rsidR="00C051D1">
              <w:rPr>
                <w:noProof/>
                <w:webHidden/>
              </w:rPr>
              <w:t>3</w:t>
            </w:r>
            <w:r w:rsidR="00C051D1">
              <w:rPr>
                <w:noProof/>
                <w:webHidden/>
              </w:rPr>
              <w:fldChar w:fldCharType="end"/>
            </w:r>
          </w:hyperlink>
        </w:p>
        <w:p w14:paraId="1B7866F3" w14:textId="77777777" w:rsidR="00C051D1" w:rsidRDefault="000A506D" w:rsidP="00C051D1">
          <w:pPr>
            <w:pStyle w:val="TOC2"/>
            <w:tabs>
              <w:tab w:val="left" w:pos="1320"/>
              <w:tab w:val="right" w:leader="dot" w:pos="9062"/>
            </w:tabs>
            <w:rPr>
              <w:rFonts w:asciiTheme="minorHAnsi" w:eastAsiaTheme="minorEastAsia" w:hAnsiTheme="minorHAnsi"/>
              <w:noProof/>
              <w:sz w:val="22"/>
              <w:lang w:val="en-GB" w:eastAsia="en-GB"/>
            </w:rPr>
          </w:pPr>
          <w:hyperlink w:anchor="_Toc8386734" w:history="1">
            <w:r w:rsidR="00C051D1" w:rsidRPr="00780821">
              <w:rPr>
                <w:rStyle w:val="Hyperlink"/>
                <w:noProof/>
                <w:lang w:bidi="en-GB"/>
              </w:rPr>
              <w:t xml:space="preserve">Article 2 </w:t>
            </w:r>
            <w:r w:rsidR="00C051D1">
              <w:rPr>
                <w:rFonts w:asciiTheme="minorHAnsi" w:eastAsiaTheme="minorEastAsia" w:hAnsiTheme="minorHAnsi"/>
                <w:noProof/>
                <w:sz w:val="22"/>
                <w:lang w:val="en-GB" w:eastAsia="en-GB"/>
              </w:rPr>
              <w:tab/>
            </w:r>
            <w:r w:rsidR="00C051D1" w:rsidRPr="00780821">
              <w:rPr>
                <w:rStyle w:val="Hyperlink"/>
                <w:noProof/>
                <w:lang w:bidi="en-GB"/>
              </w:rPr>
              <w:t>Definitions</w:t>
            </w:r>
            <w:r w:rsidR="00C051D1">
              <w:rPr>
                <w:noProof/>
                <w:webHidden/>
              </w:rPr>
              <w:tab/>
            </w:r>
            <w:r w:rsidR="00C051D1">
              <w:rPr>
                <w:noProof/>
                <w:webHidden/>
              </w:rPr>
              <w:fldChar w:fldCharType="begin"/>
            </w:r>
            <w:r w:rsidR="00C051D1">
              <w:rPr>
                <w:noProof/>
                <w:webHidden/>
              </w:rPr>
              <w:instrText xml:space="preserve"> PAGEREF _Toc8386734 \h </w:instrText>
            </w:r>
            <w:r w:rsidR="00C051D1">
              <w:rPr>
                <w:noProof/>
                <w:webHidden/>
              </w:rPr>
            </w:r>
            <w:r w:rsidR="00C051D1">
              <w:rPr>
                <w:noProof/>
                <w:webHidden/>
              </w:rPr>
              <w:fldChar w:fldCharType="separate"/>
            </w:r>
            <w:r w:rsidR="00C051D1">
              <w:rPr>
                <w:noProof/>
                <w:webHidden/>
              </w:rPr>
              <w:t>3</w:t>
            </w:r>
            <w:r w:rsidR="00C051D1">
              <w:rPr>
                <w:noProof/>
                <w:webHidden/>
              </w:rPr>
              <w:fldChar w:fldCharType="end"/>
            </w:r>
          </w:hyperlink>
        </w:p>
        <w:p w14:paraId="75123531" w14:textId="77777777" w:rsidR="00C051D1" w:rsidRDefault="000A506D" w:rsidP="00C051D1">
          <w:pPr>
            <w:pStyle w:val="TOC1"/>
            <w:rPr>
              <w:rFonts w:asciiTheme="minorHAnsi" w:eastAsiaTheme="minorEastAsia" w:hAnsiTheme="minorHAnsi"/>
              <w:noProof/>
              <w:sz w:val="22"/>
              <w:lang w:eastAsia="en-GB"/>
            </w:rPr>
          </w:pPr>
          <w:hyperlink w:anchor="_Toc8386735" w:history="1">
            <w:r w:rsidR="00C051D1" w:rsidRPr="00780821">
              <w:rPr>
                <w:rStyle w:val="Hyperlink"/>
                <w:noProof/>
                <w:lang w:bidi="en-GB"/>
              </w:rPr>
              <w:t>Chapter 2 Circumstances beyond one's control full-time student</w:t>
            </w:r>
            <w:r w:rsidR="00C051D1">
              <w:rPr>
                <w:noProof/>
                <w:webHidden/>
              </w:rPr>
              <w:tab/>
            </w:r>
            <w:r w:rsidR="00C051D1">
              <w:rPr>
                <w:noProof/>
                <w:webHidden/>
              </w:rPr>
              <w:fldChar w:fldCharType="begin"/>
            </w:r>
            <w:r w:rsidR="00C051D1">
              <w:rPr>
                <w:noProof/>
                <w:webHidden/>
              </w:rPr>
              <w:instrText xml:space="preserve"> PAGEREF _Toc8386735 \h </w:instrText>
            </w:r>
            <w:r w:rsidR="00C051D1">
              <w:rPr>
                <w:noProof/>
                <w:webHidden/>
              </w:rPr>
            </w:r>
            <w:r w:rsidR="00C051D1">
              <w:rPr>
                <w:noProof/>
                <w:webHidden/>
              </w:rPr>
              <w:fldChar w:fldCharType="separate"/>
            </w:r>
            <w:r w:rsidR="00C051D1">
              <w:rPr>
                <w:noProof/>
                <w:webHidden/>
              </w:rPr>
              <w:t>4</w:t>
            </w:r>
            <w:r w:rsidR="00C051D1">
              <w:rPr>
                <w:noProof/>
                <w:webHidden/>
              </w:rPr>
              <w:fldChar w:fldCharType="end"/>
            </w:r>
          </w:hyperlink>
        </w:p>
        <w:p w14:paraId="568F8C7D" w14:textId="77777777" w:rsidR="00C051D1" w:rsidRDefault="000A506D" w:rsidP="00C051D1">
          <w:pPr>
            <w:pStyle w:val="TOC2"/>
            <w:tabs>
              <w:tab w:val="left" w:pos="1100"/>
              <w:tab w:val="right" w:leader="dot" w:pos="9062"/>
            </w:tabs>
            <w:rPr>
              <w:rFonts w:asciiTheme="minorHAnsi" w:eastAsiaTheme="minorEastAsia" w:hAnsiTheme="minorHAnsi"/>
              <w:noProof/>
              <w:sz w:val="22"/>
              <w:lang w:val="en-GB" w:eastAsia="en-GB"/>
            </w:rPr>
          </w:pPr>
          <w:hyperlink w:anchor="_Toc8386736" w:history="1">
            <w:r w:rsidR="00C051D1" w:rsidRPr="00780821">
              <w:rPr>
                <w:rStyle w:val="Hyperlink"/>
                <w:noProof/>
                <w:lang w:bidi="en-GB"/>
              </w:rPr>
              <w:t>Article 3</w:t>
            </w:r>
            <w:r w:rsidR="00C051D1">
              <w:rPr>
                <w:rFonts w:asciiTheme="minorHAnsi" w:eastAsiaTheme="minorEastAsia" w:hAnsiTheme="minorHAnsi"/>
                <w:noProof/>
                <w:sz w:val="22"/>
                <w:lang w:val="en-GB" w:eastAsia="en-GB"/>
              </w:rPr>
              <w:tab/>
            </w:r>
            <w:r w:rsidR="00C051D1" w:rsidRPr="00780821">
              <w:rPr>
                <w:rStyle w:val="Hyperlink"/>
                <w:noProof/>
                <w:lang w:bidi="en-GB"/>
              </w:rPr>
              <w:t>Grounds for study delay</w:t>
            </w:r>
            <w:r w:rsidR="00C051D1">
              <w:rPr>
                <w:noProof/>
                <w:webHidden/>
              </w:rPr>
              <w:tab/>
            </w:r>
            <w:r w:rsidR="00C051D1">
              <w:rPr>
                <w:noProof/>
                <w:webHidden/>
              </w:rPr>
              <w:fldChar w:fldCharType="begin"/>
            </w:r>
            <w:r w:rsidR="00C051D1">
              <w:rPr>
                <w:noProof/>
                <w:webHidden/>
              </w:rPr>
              <w:instrText xml:space="preserve"> PAGEREF _Toc8386736 \h </w:instrText>
            </w:r>
            <w:r w:rsidR="00C051D1">
              <w:rPr>
                <w:noProof/>
                <w:webHidden/>
              </w:rPr>
            </w:r>
            <w:r w:rsidR="00C051D1">
              <w:rPr>
                <w:noProof/>
                <w:webHidden/>
              </w:rPr>
              <w:fldChar w:fldCharType="separate"/>
            </w:r>
            <w:r w:rsidR="00C051D1">
              <w:rPr>
                <w:noProof/>
                <w:webHidden/>
              </w:rPr>
              <w:t>4</w:t>
            </w:r>
            <w:r w:rsidR="00C051D1">
              <w:rPr>
                <w:noProof/>
                <w:webHidden/>
              </w:rPr>
              <w:fldChar w:fldCharType="end"/>
            </w:r>
          </w:hyperlink>
        </w:p>
        <w:p w14:paraId="5C0D82A2" w14:textId="77777777" w:rsidR="00C051D1" w:rsidRDefault="000A506D" w:rsidP="00C051D1">
          <w:pPr>
            <w:pStyle w:val="TOC2"/>
            <w:tabs>
              <w:tab w:val="left" w:pos="1100"/>
              <w:tab w:val="right" w:leader="dot" w:pos="9062"/>
            </w:tabs>
            <w:rPr>
              <w:rFonts w:asciiTheme="minorHAnsi" w:eastAsiaTheme="minorEastAsia" w:hAnsiTheme="minorHAnsi"/>
              <w:noProof/>
              <w:sz w:val="22"/>
              <w:lang w:val="en-GB" w:eastAsia="en-GB"/>
            </w:rPr>
          </w:pPr>
          <w:hyperlink w:anchor="_Toc8386737" w:history="1">
            <w:r w:rsidR="00C051D1" w:rsidRPr="00780821">
              <w:rPr>
                <w:rStyle w:val="Hyperlink"/>
                <w:noProof/>
                <w:lang w:bidi="en-GB"/>
              </w:rPr>
              <w:t>Article 4</w:t>
            </w:r>
            <w:r w:rsidR="00C051D1">
              <w:rPr>
                <w:rFonts w:asciiTheme="minorHAnsi" w:eastAsiaTheme="minorEastAsia" w:hAnsiTheme="minorHAnsi"/>
                <w:noProof/>
                <w:sz w:val="22"/>
                <w:lang w:val="en-GB" w:eastAsia="en-GB"/>
              </w:rPr>
              <w:tab/>
            </w:r>
            <w:r w:rsidR="00C051D1" w:rsidRPr="00780821">
              <w:rPr>
                <w:rStyle w:val="Hyperlink"/>
                <w:noProof/>
                <w:lang w:bidi="en-GB"/>
              </w:rPr>
              <w:t>Conditions ‘circumstances beyond one's control, full-time’</w:t>
            </w:r>
            <w:r w:rsidR="00C051D1">
              <w:rPr>
                <w:noProof/>
                <w:webHidden/>
              </w:rPr>
              <w:tab/>
            </w:r>
            <w:r w:rsidR="00C051D1">
              <w:rPr>
                <w:noProof/>
                <w:webHidden/>
              </w:rPr>
              <w:fldChar w:fldCharType="begin"/>
            </w:r>
            <w:r w:rsidR="00C051D1">
              <w:rPr>
                <w:noProof/>
                <w:webHidden/>
              </w:rPr>
              <w:instrText xml:space="preserve"> PAGEREF _Toc8386737 \h </w:instrText>
            </w:r>
            <w:r w:rsidR="00C051D1">
              <w:rPr>
                <w:noProof/>
                <w:webHidden/>
              </w:rPr>
            </w:r>
            <w:r w:rsidR="00C051D1">
              <w:rPr>
                <w:noProof/>
                <w:webHidden/>
              </w:rPr>
              <w:fldChar w:fldCharType="separate"/>
            </w:r>
            <w:r w:rsidR="00C051D1">
              <w:rPr>
                <w:noProof/>
                <w:webHidden/>
              </w:rPr>
              <w:t>4</w:t>
            </w:r>
            <w:r w:rsidR="00C051D1">
              <w:rPr>
                <w:noProof/>
                <w:webHidden/>
              </w:rPr>
              <w:fldChar w:fldCharType="end"/>
            </w:r>
          </w:hyperlink>
        </w:p>
        <w:p w14:paraId="0D5957EC" w14:textId="77777777" w:rsidR="00C051D1" w:rsidRDefault="000A506D" w:rsidP="00C051D1">
          <w:pPr>
            <w:pStyle w:val="TOC2"/>
            <w:tabs>
              <w:tab w:val="left" w:pos="1100"/>
              <w:tab w:val="right" w:leader="dot" w:pos="9062"/>
            </w:tabs>
            <w:rPr>
              <w:rFonts w:asciiTheme="minorHAnsi" w:eastAsiaTheme="minorEastAsia" w:hAnsiTheme="minorHAnsi"/>
              <w:noProof/>
              <w:sz w:val="22"/>
              <w:lang w:val="en-GB" w:eastAsia="en-GB"/>
            </w:rPr>
          </w:pPr>
          <w:hyperlink w:anchor="_Toc8386738" w:history="1">
            <w:r w:rsidR="00C051D1" w:rsidRPr="00780821">
              <w:rPr>
                <w:rStyle w:val="Hyperlink"/>
                <w:noProof/>
                <w:lang w:bidi="en-GB"/>
              </w:rPr>
              <w:t>Article 5</w:t>
            </w:r>
            <w:r w:rsidR="00C051D1">
              <w:rPr>
                <w:rFonts w:asciiTheme="minorHAnsi" w:eastAsiaTheme="minorEastAsia" w:hAnsiTheme="minorHAnsi"/>
                <w:noProof/>
                <w:sz w:val="22"/>
                <w:lang w:val="en-GB" w:eastAsia="en-GB"/>
              </w:rPr>
              <w:tab/>
            </w:r>
            <w:r w:rsidR="00C051D1" w:rsidRPr="00780821">
              <w:rPr>
                <w:rStyle w:val="Hyperlink"/>
                <w:noProof/>
                <w:lang w:bidi="en-GB"/>
              </w:rPr>
              <w:t>Reporting study delay</w:t>
            </w:r>
            <w:r w:rsidR="00C051D1">
              <w:rPr>
                <w:noProof/>
                <w:webHidden/>
              </w:rPr>
              <w:tab/>
            </w:r>
            <w:r w:rsidR="00C051D1">
              <w:rPr>
                <w:noProof/>
                <w:webHidden/>
              </w:rPr>
              <w:fldChar w:fldCharType="begin"/>
            </w:r>
            <w:r w:rsidR="00C051D1">
              <w:rPr>
                <w:noProof/>
                <w:webHidden/>
              </w:rPr>
              <w:instrText xml:space="preserve"> PAGEREF _Toc8386738 \h </w:instrText>
            </w:r>
            <w:r w:rsidR="00C051D1">
              <w:rPr>
                <w:noProof/>
                <w:webHidden/>
              </w:rPr>
            </w:r>
            <w:r w:rsidR="00C051D1">
              <w:rPr>
                <w:noProof/>
                <w:webHidden/>
              </w:rPr>
              <w:fldChar w:fldCharType="separate"/>
            </w:r>
            <w:r w:rsidR="00C051D1">
              <w:rPr>
                <w:noProof/>
                <w:webHidden/>
              </w:rPr>
              <w:t>4</w:t>
            </w:r>
            <w:r w:rsidR="00C051D1">
              <w:rPr>
                <w:noProof/>
                <w:webHidden/>
              </w:rPr>
              <w:fldChar w:fldCharType="end"/>
            </w:r>
          </w:hyperlink>
        </w:p>
        <w:p w14:paraId="378EAEC2" w14:textId="77777777" w:rsidR="00C051D1" w:rsidRDefault="000A506D" w:rsidP="00C051D1">
          <w:pPr>
            <w:pStyle w:val="TOC2"/>
            <w:tabs>
              <w:tab w:val="left" w:pos="1100"/>
              <w:tab w:val="right" w:leader="dot" w:pos="9062"/>
            </w:tabs>
            <w:rPr>
              <w:rFonts w:asciiTheme="minorHAnsi" w:eastAsiaTheme="minorEastAsia" w:hAnsiTheme="minorHAnsi"/>
              <w:noProof/>
              <w:sz w:val="22"/>
              <w:lang w:val="en-GB" w:eastAsia="en-GB"/>
            </w:rPr>
          </w:pPr>
          <w:hyperlink w:anchor="_Toc8386739" w:history="1">
            <w:r w:rsidR="00C051D1" w:rsidRPr="00780821">
              <w:rPr>
                <w:rStyle w:val="Hyperlink"/>
                <w:noProof/>
                <w:lang w:bidi="en-GB"/>
              </w:rPr>
              <w:t>Article 6</w:t>
            </w:r>
            <w:r w:rsidR="00C051D1">
              <w:rPr>
                <w:rFonts w:asciiTheme="minorHAnsi" w:eastAsiaTheme="minorEastAsia" w:hAnsiTheme="minorHAnsi"/>
                <w:noProof/>
                <w:sz w:val="22"/>
                <w:lang w:val="en-GB" w:eastAsia="en-GB"/>
              </w:rPr>
              <w:tab/>
            </w:r>
            <w:r w:rsidR="00C051D1" w:rsidRPr="00780821">
              <w:rPr>
                <w:rStyle w:val="Hyperlink"/>
                <w:noProof/>
                <w:lang w:bidi="en-GB"/>
              </w:rPr>
              <w:t>Determining the period of study delay to be compensated</w:t>
            </w:r>
            <w:r w:rsidR="00C051D1">
              <w:rPr>
                <w:noProof/>
                <w:webHidden/>
              </w:rPr>
              <w:tab/>
            </w:r>
            <w:r w:rsidR="00C051D1">
              <w:rPr>
                <w:noProof/>
                <w:webHidden/>
              </w:rPr>
              <w:fldChar w:fldCharType="begin"/>
            </w:r>
            <w:r w:rsidR="00C051D1">
              <w:rPr>
                <w:noProof/>
                <w:webHidden/>
              </w:rPr>
              <w:instrText xml:space="preserve"> PAGEREF _Toc8386739 \h </w:instrText>
            </w:r>
            <w:r w:rsidR="00C051D1">
              <w:rPr>
                <w:noProof/>
                <w:webHidden/>
              </w:rPr>
            </w:r>
            <w:r w:rsidR="00C051D1">
              <w:rPr>
                <w:noProof/>
                <w:webHidden/>
              </w:rPr>
              <w:fldChar w:fldCharType="separate"/>
            </w:r>
            <w:r w:rsidR="00C051D1">
              <w:rPr>
                <w:noProof/>
                <w:webHidden/>
              </w:rPr>
              <w:t>4</w:t>
            </w:r>
            <w:r w:rsidR="00C051D1">
              <w:rPr>
                <w:noProof/>
                <w:webHidden/>
              </w:rPr>
              <w:fldChar w:fldCharType="end"/>
            </w:r>
          </w:hyperlink>
        </w:p>
        <w:p w14:paraId="77D320E4" w14:textId="77777777" w:rsidR="00C051D1" w:rsidRDefault="000A506D" w:rsidP="00C051D1">
          <w:pPr>
            <w:pStyle w:val="TOC2"/>
            <w:tabs>
              <w:tab w:val="left" w:pos="1100"/>
              <w:tab w:val="right" w:leader="dot" w:pos="9062"/>
            </w:tabs>
            <w:rPr>
              <w:rFonts w:asciiTheme="minorHAnsi" w:eastAsiaTheme="minorEastAsia" w:hAnsiTheme="minorHAnsi"/>
              <w:noProof/>
              <w:sz w:val="22"/>
              <w:lang w:val="en-GB" w:eastAsia="en-GB"/>
            </w:rPr>
          </w:pPr>
          <w:hyperlink w:anchor="_Toc8386740" w:history="1">
            <w:r w:rsidR="00C051D1" w:rsidRPr="00780821">
              <w:rPr>
                <w:rStyle w:val="Hyperlink"/>
                <w:noProof/>
                <w:lang w:bidi="en-GB"/>
              </w:rPr>
              <w:t>Article 7</w:t>
            </w:r>
            <w:r w:rsidR="00C051D1">
              <w:rPr>
                <w:rFonts w:asciiTheme="minorHAnsi" w:eastAsiaTheme="minorEastAsia" w:hAnsiTheme="minorHAnsi"/>
                <w:noProof/>
                <w:sz w:val="22"/>
                <w:lang w:val="en-GB" w:eastAsia="en-GB"/>
              </w:rPr>
              <w:tab/>
            </w:r>
            <w:r w:rsidR="00C051D1" w:rsidRPr="00780821">
              <w:rPr>
                <w:rStyle w:val="Hyperlink"/>
                <w:noProof/>
                <w:lang w:bidi="en-GB"/>
              </w:rPr>
              <w:t>Amount of financial support</w:t>
            </w:r>
            <w:r w:rsidR="00C051D1">
              <w:rPr>
                <w:noProof/>
                <w:webHidden/>
              </w:rPr>
              <w:tab/>
            </w:r>
            <w:r w:rsidR="00C051D1">
              <w:rPr>
                <w:noProof/>
                <w:webHidden/>
              </w:rPr>
              <w:fldChar w:fldCharType="begin"/>
            </w:r>
            <w:r w:rsidR="00C051D1">
              <w:rPr>
                <w:noProof/>
                <w:webHidden/>
              </w:rPr>
              <w:instrText xml:space="preserve"> PAGEREF _Toc8386740 \h </w:instrText>
            </w:r>
            <w:r w:rsidR="00C051D1">
              <w:rPr>
                <w:noProof/>
                <w:webHidden/>
              </w:rPr>
            </w:r>
            <w:r w:rsidR="00C051D1">
              <w:rPr>
                <w:noProof/>
                <w:webHidden/>
              </w:rPr>
              <w:fldChar w:fldCharType="separate"/>
            </w:r>
            <w:r w:rsidR="00C051D1">
              <w:rPr>
                <w:noProof/>
                <w:webHidden/>
              </w:rPr>
              <w:t>4</w:t>
            </w:r>
            <w:r w:rsidR="00C051D1">
              <w:rPr>
                <w:noProof/>
                <w:webHidden/>
              </w:rPr>
              <w:fldChar w:fldCharType="end"/>
            </w:r>
          </w:hyperlink>
        </w:p>
        <w:p w14:paraId="79A1B18D" w14:textId="77777777" w:rsidR="00C051D1" w:rsidRDefault="000A506D" w:rsidP="00C051D1">
          <w:pPr>
            <w:pStyle w:val="TOC2"/>
            <w:tabs>
              <w:tab w:val="left" w:pos="1100"/>
              <w:tab w:val="right" w:leader="dot" w:pos="9062"/>
            </w:tabs>
            <w:rPr>
              <w:rFonts w:asciiTheme="minorHAnsi" w:eastAsiaTheme="minorEastAsia" w:hAnsiTheme="minorHAnsi"/>
              <w:noProof/>
              <w:sz w:val="22"/>
              <w:lang w:val="en-GB" w:eastAsia="en-GB"/>
            </w:rPr>
          </w:pPr>
          <w:hyperlink w:anchor="_Toc8386741" w:history="1">
            <w:r w:rsidR="00C051D1" w:rsidRPr="00780821">
              <w:rPr>
                <w:rStyle w:val="Hyperlink"/>
                <w:noProof/>
                <w:lang w:bidi="en-GB"/>
              </w:rPr>
              <w:t>Article 8</w:t>
            </w:r>
            <w:r w:rsidR="00C051D1">
              <w:rPr>
                <w:rFonts w:asciiTheme="minorHAnsi" w:eastAsiaTheme="minorEastAsia" w:hAnsiTheme="minorHAnsi"/>
                <w:noProof/>
                <w:sz w:val="22"/>
                <w:lang w:val="en-GB" w:eastAsia="en-GB"/>
              </w:rPr>
              <w:tab/>
            </w:r>
            <w:r w:rsidR="00C051D1" w:rsidRPr="00780821">
              <w:rPr>
                <w:rStyle w:val="Hyperlink"/>
                <w:noProof/>
                <w:lang w:bidi="en-GB"/>
              </w:rPr>
              <w:t>Payment of the financial support</w:t>
            </w:r>
            <w:r w:rsidR="00C051D1">
              <w:rPr>
                <w:noProof/>
                <w:webHidden/>
              </w:rPr>
              <w:tab/>
            </w:r>
            <w:r w:rsidR="00C051D1">
              <w:rPr>
                <w:noProof/>
                <w:webHidden/>
              </w:rPr>
              <w:fldChar w:fldCharType="begin"/>
            </w:r>
            <w:r w:rsidR="00C051D1">
              <w:rPr>
                <w:noProof/>
                <w:webHidden/>
              </w:rPr>
              <w:instrText xml:space="preserve"> PAGEREF _Toc8386741 \h </w:instrText>
            </w:r>
            <w:r w:rsidR="00C051D1">
              <w:rPr>
                <w:noProof/>
                <w:webHidden/>
              </w:rPr>
            </w:r>
            <w:r w:rsidR="00C051D1">
              <w:rPr>
                <w:noProof/>
                <w:webHidden/>
              </w:rPr>
              <w:fldChar w:fldCharType="separate"/>
            </w:r>
            <w:r w:rsidR="00C051D1">
              <w:rPr>
                <w:noProof/>
                <w:webHidden/>
              </w:rPr>
              <w:t>5</w:t>
            </w:r>
            <w:r w:rsidR="00C051D1">
              <w:rPr>
                <w:noProof/>
                <w:webHidden/>
              </w:rPr>
              <w:fldChar w:fldCharType="end"/>
            </w:r>
          </w:hyperlink>
        </w:p>
        <w:p w14:paraId="4B256FA0" w14:textId="77777777" w:rsidR="00C051D1" w:rsidRDefault="000A506D" w:rsidP="00C051D1">
          <w:pPr>
            <w:pStyle w:val="TOC1"/>
            <w:rPr>
              <w:rFonts w:asciiTheme="minorHAnsi" w:eastAsiaTheme="minorEastAsia" w:hAnsiTheme="minorHAnsi"/>
              <w:noProof/>
              <w:sz w:val="22"/>
              <w:lang w:eastAsia="en-GB"/>
            </w:rPr>
          </w:pPr>
          <w:hyperlink w:anchor="_Toc8386742" w:history="1">
            <w:r w:rsidR="00C051D1" w:rsidRPr="00780821">
              <w:rPr>
                <w:rStyle w:val="Hyperlink"/>
                <w:noProof/>
                <w:lang w:bidi="en-GB"/>
              </w:rPr>
              <w:t>Chapter 3 Circumstances beyond one's control part-time student</w:t>
            </w:r>
            <w:r w:rsidR="00C051D1">
              <w:rPr>
                <w:noProof/>
                <w:webHidden/>
              </w:rPr>
              <w:tab/>
            </w:r>
            <w:r w:rsidR="00C051D1">
              <w:rPr>
                <w:noProof/>
                <w:webHidden/>
              </w:rPr>
              <w:fldChar w:fldCharType="begin"/>
            </w:r>
            <w:r w:rsidR="00C051D1">
              <w:rPr>
                <w:noProof/>
                <w:webHidden/>
              </w:rPr>
              <w:instrText xml:space="preserve"> PAGEREF _Toc8386742 \h </w:instrText>
            </w:r>
            <w:r w:rsidR="00C051D1">
              <w:rPr>
                <w:noProof/>
                <w:webHidden/>
              </w:rPr>
            </w:r>
            <w:r w:rsidR="00C051D1">
              <w:rPr>
                <w:noProof/>
                <w:webHidden/>
              </w:rPr>
              <w:fldChar w:fldCharType="separate"/>
            </w:r>
            <w:r w:rsidR="00C051D1">
              <w:rPr>
                <w:noProof/>
                <w:webHidden/>
              </w:rPr>
              <w:t>5</w:t>
            </w:r>
            <w:r w:rsidR="00C051D1">
              <w:rPr>
                <w:noProof/>
                <w:webHidden/>
              </w:rPr>
              <w:fldChar w:fldCharType="end"/>
            </w:r>
          </w:hyperlink>
        </w:p>
        <w:p w14:paraId="76381B46" w14:textId="77777777" w:rsidR="00C051D1" w:rsidRDefault="000A506D" w:rsidP="00C051D1">
          <w:pPr>
            <w:pStyle w:val="TOC2"/>
            <w:tabs>
              <w:tab w:val="left" w:pos="1100"/>
              <w:tab w:val="right" w:leader="dot" w:pos="9062"/>
            </w:tabs>
            <w:rPr>
              <w:rFonts w:asciiTheme="minorHAnsi" w:eastAsiaTheme="minorEastAsia" w:hAnsiTheme="minorHAnsi"/>
              <w:noProof/>
              <w:sz w:val="22"/>
              <w:lang w:val="en-GB" w:eastAsia="en-GB"/>
            </w:rPr>
          </w:pPr>
          <w:hyperlink w:anchor="_Toc8386743" w:history="1">
            <w:r w:rsidR="00C051D1" w:rsidRPr="00780821">
              <w:rPr>
                <w:rStyle w:val="Hyperlink"/>
                <w:noProof/>
                <w:lang w:bidi="en-GB"/>
              </w:rPr>
              <w:t>Article 9</w:t>
            </w:r>
            <w:r w:rsidR="00C051D1">
              <w:rPr>
                <w:rFonts w:asciiTheme="minorHAnsi" w:eastAsiaTheme="minorEastAsia" w:hAnsiTheme="minorHAnsi"/>
                <w:noProof/>
                <w:sz w:val="22"/>
                <w:lang w:val="en-GB" w:eastAsia="en-GB"/>
              </w:rPr>
              <w:tab/>
            </w:r>
            <w:r w:rsidR="00C051D1" w:rsidRPr="00780821">
              <w:rPr>
                <w:rStyle w:val="Hyperlink"/>
                <w:noProof/>
                <w:lang w:bidi="en-GB"/>
              </w:rPr>
              <w:t>Grounds for study delay</w:t>
            </w:r>
            <w:r w:rsidR="00C051D1">
              <w:rPr>
                <w:noProof/>
                <w:webHidden/>
              </w:rPr>
              <w:tab/>
            </w:r>
            <w:r w:rsidR="00C051D1">
              <w:rPr>
                <w:noProof/>
                <w:webHidden/>
              </w:rPr>
              <w:fldChar w:fldCharType="begin"/>
            </w:r>
            <w:r w:rsidR="00C051D1">
              <w:rPr>
                <w:noProof/>
                <w:webHidden/>
              </w:rPr>
              <w:instrText xml:space="preserve"> PAGEREF _Toc8386743 \h </w:instrText>
            </w:r>
            <w:r w:rsidR="00C051D1">
              <w:rPr>
                <w:noProof/>
                <w:webHidden/>
              </w:rPr>
            </w:r>
            <w:r w:rsidR="00C051D1">
              <w:rPr>
                <w:noProof/>
                <w:webHidden/>
              </w:rPr>
              <w:fldChar w:fldCharType="separate"/>
            </w:r>
            <w:r w:rsidR="00C051D1">
              <w:rPr>
                <w:noProof/>
                <w:webHidden/>
              </w:rPr>
              <w:t>5</w:t>
            </w:r>
            <w:r w:rsidR="00C051D1">
              <w:rPr>
                <w:noProof/>
                <w:webHidden/>
              </w:rPr>
              <w:fldChar w:fldCharType="end"/>
            </w:r>
          </w:hyperlink>
        </w:p>
        <w:p w14:paraId="617B3793" w14:textId="77777777" w:rsidR="00C051D1" w:rsidRDefault="000A506D" w:rsidP="00C051D1">
          <w:pPr>
            <w:pStyle w:val="TOC2"/>
            <w:tabs>
              <w:tab w:val="left" w:pos="1320"/>
              <w:tab w:val="right" w:leader="dot" w:pos="9062"/>
            </w:tabs>
            <w:rPr>
              <w:rFonts w:asciiTheme="minorHAnsi" w:eastAsiaTheme="minorEastAsia" w:hAnsiTheme="minorHAnsi"/>
              <w:noProof/>
              <w:sz w:val="22"/>
              <w:lang w:val="en-GB" w:eastAsia="en-GB"/>
            </w:rPr>
          </w:pPr>
          <w:hyperlink w:anchor="_Toc8386744" w:history="1">
            <w:r w:rsidR="00C051D1" w:rsidRPr="00780821">
              <w:rPr>
                <w:rStyle w:val="Hyperlink"/>
                <w:noProof/>
                <w:lang w:bidi="en-GB"/>
              </w:rPr>
              <w:t>Article 10</w:t>
            </w:r>
            <w:r w:rsidR="00C051D1">
              <w:rPr>
                <w:rFonts w:asciiTheme="minorHAnsi" w:eastAsiaTheme="minorEastAsia" w:hAnsiTheme="minorHAnsi"/>
                <w:noProof/>
                <w:sz w:val="22"/>
                <w:lang w:val="en-GB" w:eastAsia="en-GB"/>
              </w:rPr>
              <w:tab/>
            </w:r>
            <w:r w:rsidR="00C051D1" w:rsidRPr="00780821">
              <w:rPr>
                <w:rStyle w:val="Hyperlink"/>
                <w:noProof/>
                <w:lang w:bidi="en-GB"/>
              </w:rPr>
              <w:t>Conditions ’circumstances beyond one's control, part-time’</w:t>
            </w:r>
            <w:r w:rsidR="00C051D1">
              <w:rPr>
                <w:noProof/>
                <w:webHidden/>
              </w:rPr>
              <w:tab/>
            </w:r>
            <w:r w:rsidR="00C051D1">
              <w:rPr>
                <w:noProof/>
                <w:webHidden/>
              </w:rPr>
              <w:fldChar w:fldCharType="begin"/>
            </w:r>
            <w:r w:rsidR="00C051D1">
              <w:rPr>
                <w:noProof/>
                <w:webHidden/>
              </w:rPr>
              <w:instrText xml:space="preserve"> PAGEREF _Toc8386744 \h </w:instrText>
            </w:r>
            <w:r w:rsidR="00C051D1">
              <w:rPr>
                <w:noProof/>
                <w:webHidden/>
              </w:rPr>
            </w:r>
            <w:r w:rsidR="00C051D1">
              <w:rPr>
                <w:noProof/>
                <w:webHidden/>
              </w:rPr>
              <w:fldChar w:fldCharType="separate"/>
            </w:r>
            <w:r w:rsidR="00C051D1">
              <w:rPr>
                <w:noProof/>
                <w:webHidden/>
              </w:rPr>
              <w:t>5</w:t>
            </w:r>
            <w:r w:rsidR="00C051D1">
              <w:rPr>
                <w:noProof/>
                <w:webHidden/>
              </w:rPr>
              <w:fldChar w:fldCharType="end"/>
            </w:r>
          </w:hyperlink>
        </w:p>
        <w:p w14:paraId="4F0FF903" w14:textId="77777777" w:rsidR="00C051D1" w:rsidRDefault="000A506D" w:rsidP="00C051D1">
          <w:pPr>
            <w:pStyle w:val="TOC2"/>
            <w:tabs>
              <w:tab w:val="left" w:pos="1320"/>
              <w:tab w:val="right" w:leader="dot" w:pos="9062"/>
            </w:tabs>
            <w:rPr>
              <w:rFonts w:asciiTheme="minorHAnsi" w:eastAsiaTheme="minorEastAsia" w:hAnsiTheme="minorHAnsi"/>
              <w:noProof/>
              <w:sz w:val="22"/>
              <w:lang w:val="en-GB" w:eastAsia="en-GB"/>
            </w:rPr>
          </w:pPr>
          <w:hyperlink w:anchor="_Toc8386745" w:history="1">
            <w:r w:rsidR="00C051D1" w:rsidRPr="00780821">
              <w:rPr>
                <w:rStyle w:val="Hyperlink"/>
                <w:noProof/>
                <w:lang w:bidi="en-GB"/>
              </w:rPr>
              <w:t>Article 11</w:t>
            </w:r>
            <w:r w:rsidR="00C051D1">
              <w:rPr>
                <w:rFonts w:asciiTheme="minorHAnsi" w:eastAsiaTheme="minorEastAsia" w:hAnsiTheme="minorHAnsi"/>
                <w:noProof/>
                <w:sz w:val="22"/>
                <w:lang w:val="en-GB" w:eastAsia="en-GB"/>
              </w:rPr>
              <w:tab/>
            </w:r>
            <w:r w:rsidR="00C051D1" w:rsidRPr="00780821">
              <w:rPr>
                <w:rStyle w:val="Hyperlink"/>
                <w:noProof/>
                <w:lang w:bidi="en-GB"/>
              </w:rPr>
              <w:t>Reporting study delay</w:t>
            </w:r>
            <w:r w:rsidR="00C051D1">
              <w:rPr>
                <w:noProof/>
                <w:webHidden/>
              </w:rPr>
              <w:tab/>
            </w:r>
            <w:r w:rsidR="00C051D1">
              <w:rPr>
                <w:noProof/>
                <w:webHidden/>
              </w:rPr>
              <w:fldChar w:fldCharType="begin"/>
            </w:r>
            <w:r w:rsidR="00C051D1">
              <w:rPr>
                <w:noProof/>
                <w:webHidden/>
              </w:rPr>
              <w:instrText xml:space="preserve"> PAGEREF _Toc8386745 \h </w:instrText>
            </w:r>
            <w:r w:rsidR="00C051D1">
              <w:rPr>
                <w:noProof/>
                <w:webHidden/>
              </w:rPr>
            </w:r>
            <w:r w:rsidR="00C051D1">
              <w:rPr>
                <w:noProof/>
                <w:webHidden/>
              </w:rPr>
              <w:fldChar w:fldCharType="separate"/>
            </w:r>
            <w:r w:rsidR="00C051D1">
              <w:rPr>
                <w:noProof/>
                <w:webHidden/>
              </w:rPr>
              <w:t>5</w:t>
            </w:r>
            <w:r w:rsidR="00C051D1">
              <w:rPr>
                <w:noProof/>
                <w:webHidden/>
              </w:rPr>
              <w:fldChar w:fldCharType="end"/>
            </w:r>
          </w:hyperlink>
        </w:p>
        <w:p w14:paraId="32D0D689" w14:textId="77777777" w:rsidR="00C051D1" w:rsidRDefault="000A506D" w:rsidP="00C051D1">
          <w:pPr>
            <w:pStyle w:val="TOC2"/>
            <w:tabs>
              <w:tab w:val="left" w:pos="1320"/>
              <w:tab w:val="right" w:leader="dot" w:pos="9062"/>
            </w:tabs>
            <w:rPr>
              <w:rFonts w:asciiTheme="minorHAnsi" w:eastAsiaTheme="minorEastAsia" w:hAnsiTheme="minorHAnsi"/>
              <w:noProof/>
              <w:sz w:val="22"/>
              <w:lang w:val="en-GB" w:eastAsia="en-GB"/>
            </w:rPr>
          </w:pPr>
          <w:hyperlink w:anchor="_Toc8386746" w:history="1">
            <w:r w:rsidR="00C051D1" w:rsidRPr="00780821">
              <w:rPr>
                <w:rStyle w:val="Hyperlink"/>
                <w:noProof/>
                <w:lang w:bidi="en-GB"/>
              </w:rPr>
              <w:t>Article 12</w:t>
            </w:r>
            <w:r w:rsidR="00C051D1">
              <w:rPr>
                <w:rFonts w:asciiTheme="minorHAnsi" w:eastAsiaTheme="minorEastAsia" w:hAnsiTheme="minorHAnsi"/>
                <w:noProof/>
                <w:sz w:val="22"/>
                <w:lang w:val="en-GB" w:eastAsia="en-GB"/>
              </w:rPr>
              <w:tab/>
            </w:r>
            <w:r w:rsidR="00C051D1" w:rsidRPr="00780821">
              <w:rPr>
                <w:rStyle w:val="Hyperlink"/>
                <w:noProof/>
                <w:lang w:bidi="en-GB"/>
              </w:rPr>
              <w:t>Determining the period of study delay to be compensated</w:t>
            </w:r>
            <w:r w:rsidR="00C051D1">
              <w:rPr>
                <w:noProof/>
                <w:webHidden/>
              </w:rPr>
              <w:tab/>
            </w:r>
            <w:r w:rsidR="00C051D1">
              <w:rPr>
                <w:noProof/>
                <w:webHidden/>
              </w:rPr>
              <w:fldChar w:fldCharType="begin"/>
            </w:r>
            <w:r w:rsidR="00C051D1">
              <w:rPr>
                <w:noProof/>
                <w:webHidden/>
              </w:rPr>
              <w:instrText xml:space="preserve"> PAGEREF _Toc8386746 \h </w:instrText>
            </w:r>
            <w:r w:rsidR="00C051D1">
              <w:rPr>
                <w:noProof/>
                <w:webHidden/>
              </w:rPr>
            </w:r>
            <w:r w:rsidR="00C051D1">
              <w:rPr>
                <w:noProof/>
                <w:webHidden/>
              </w:rPr>
              <w:fldChar w:fldCharType="separate"/>
            </w:r>
            <w:r w:rsidR="00C051D1">
              <w:rPr>
                <w:noProof/>
                <w:webHidden/>
              </w:rPr>
              <w:t>5</w:t>
            </w:r>
            <w:r w:rsidR="00C051D1">
              <w:rPr>
                <w:noProof/>
                <w:webHidden/>
              </w:rPr>
              <w:fldChar w:fldCharType="end"/>
            </w:r>
          </w:hyperlink>
        </w:p>
        <w:p w14:paraId="10C31592" w14:textId="77777777" w:rsidR="00C051D1" w:rsidRDefault="000A506D" w:rsidP="00C051D1">
          <w:pPr>
            <w:pStyle w:val="TOC2"/>
            <w:tabs>
              <w:tab w:val="left" w:pos="1320"/>
              <w:tab w:val="right" w:leader="dot" w:pos="9062"/>
            </w:tabs>
            <w:rPr>
              <w:rFonts w:asciiTheme="minorHAnsi" w:eastAsiaTheme="minorEastAsia" w:hAnsiTheme="minorHAnsi"/>
              <w:noProof/>
              <w:sz w:val="22"/>
              <w:lang w:val="en-GB" w:eastAsia="en-GB"/>
            </w:rPr>
          </w:pPr>
          <w:hyperlink w:anchor="_Toc8386747" w:history="1">
            <w:r w:rsidR="00C051D1" w:rsidRPr="00780821">
              <w:rPr>
                <w:rStyle w:val="Hyperlink"/>
                <w:noProof/>
                <w:lang w:bidi="en-GB"/>
              </w:rPr>
              <w:t>Article 13</w:t>
            </w:r>
            <w:r w:rsidR="00C051D1">
              <w:rPr>
                <w:rFonts w:asciiTheme="minorHAnsi" w:eastAsiaTheme="minorEastAsia" w:hAnsiTheme="minorHAnsi"/>
                <w:noProof/>
                <w:sz w:val="22"/>
                <w:lang w:val="en-GB" w:eastAsia="en-GB"/>
              </w:rPr>
              <w:tab/>
            </w:r>
            <w:r w:rsidR="00C051D1" w:rsidRPr="00780821">
              <w:rPr>
                <w:rStyle w:val="Hyperlink"/>
                <w:noProof/>
                <w:lang w:bidi="en-GB"/>
              </w:rPr>
              <w:t>Amount of financial support</w:t>
            </w:r>
            <w:r w:rsidR="00C051D1">
              <w:rPr>
                <w:noProof/>
                <w:webHidden/>
              </w:rPr>
              <w:tab/>
            </w:r>
            <w:r w:rsidR="00C051D1">
              <w:rPr>
                <w:noProof/>
                <w:webHidden/>
              </w:rPr>
              <w:fldChar w:fldCharType="begin"/>
            </w:r>
            <w:r w:rsidR="00C051D1">
              <w:rPr>
                <w:noProof/>
                <w:webHidden/>
              </w:rPr>
              <w:instrText xml:space="preserve"> PAGEREF _Toc8386747 \h </w:instrText>
            </w:r>
            <w:r w:rsidR="00C051D1">
              <w:rPr>
                <w:noProof/>
                <w:webHidden/>
              </w:rPr>
            </w:r>
            <w:r w:rsidR="00C051D1">
              <w:rPr>
                <w:noProof/>
                <w:webHidden/>
              </w:rPr>
              <w:fldChar w:fldCharType="separate"/>
            </w:r>
            <w:r w:rsidR="00C051D1">
              <w:rPr>
                <w:noProof/>
                <w:webHidden/>
              </w:rPr>
              <w:t>6</w:t>
            </w:r>
            <w:r w:rsidR="00C051D1">
              <w:rPr>
                <w:noProof/>
                <w:webHidden/>
              </w:rPr>
              <w:fldChar w:fldCharType="end"/>
            </w:r>
          </w:hyperlink>
        </w:p>
        <w:p w14:paraId="271F46AD" w14:textId="77777777" w:rsidR="00C051D1" w:rsidRDefault="000A506D" w:rsidP="00C051D1">
          <w:pPr>
            <w:pStyle w:val="TOC2"/>
            <w:tabs>
              <w:tab w:val="left" w:pos="1320"/>
              <w:tab w:val="right" w:leader="dot" w:pos="9062"/>
            </w:tabs>
            <w:rPr>
              <w:rFonts w:asciiTheme="minorHAnsi" w:eastAsiaTheme="minorEastAsia" w:hAnsiTheme="minorHAnsi"/>
              <w:noProof/>
              <w:sz w:val="22"/>
              <w:lang w:val="en-GB" w:eastAsia="en-GB"/>
            </w:rPr>
          </w:pPr>
          <w:hyperlink w:anchor="_Toc8386748" w:history="1">
            <w:r w:rsidR="00C051D1" w:rsidRPr="00780821">
              <w:rPr>
                <w:rStyle w:val="Hyperlink"/>
                <w:noProof/>
                <w:lang w:bidi="en-GB"/>
              </w:rPr>
              <w:t>Article 14</w:t>
            </w:r>
            <w:r w:rsidR="00C051D1">
              <w:rPr>
                <w:rFonts w:asciiTheme="minorHAnsi" w:eastAsiaTheme="minorEastAsia" w:hAnsiTheme="minorHAnsi"/>
                <w:noProof/>
                <w:sz w:val="22"/>
                <w:lang w:val="en-GB" w:eastAsia="en-GB"/>
              </w:rPr>
              <w:tab/>
            </w:r>
            <w:r w:rsidR="00C051D1" w:rsidRPr="00780821">
              <w:rPr>
                <w:rStyle w:val="Hyperlink"/>
                <w:noProof/>
                <w:lang w:bidi="en-GB"/>
              </w:rPr>
              <w:t>Payment of the financial support</w:t>
            </w:r>
            <w:r w:rsidR="00C051D1">
              <w:rPr>
                <w:noProof/>
                <w:webHidden/>
              </w:rPr>
              <w:tab/>
            </w:r>
            <w:r w:rsidR="00C051D1">
              <w:rPr>
                <w:noProof/>
                <w:webHidden/>
              </w:rPr>
              <w:fldChar w:fldCharType="begin"/>
            </w:r>
            <w:r w:rsidR="00C051D1">
              <w:rPr>
                <w:noProof/>
                <w:webHidden/>
              </w:rPr>
              <w:instrText xml:space="preserve"> PAGEREF _Toc8386748 \h </w:instrText>
            </w:r>
            <w:r w:rsidR="00C051D1">
              <w:rPr>
                <w:noProof/>
                <w:webHidden/>
              </w:rPr>
            </w:r>
            <w:r w:rsidR="00C051D1">
              <w:rPr>
                <w:noProof/>
                <w:webHidden/>
              </w:rPr>
              <w:fldChar w:fldCharType="separate"/>
            </w:r>
            <w:r w:rsidR="00C051D1">
              <w:rPr>
                <w:noProof/>
                <w:webHidden/>
              </w:rPr>
              <w:t>6</w:t>
            </w:r>
            <w:r w:rsidR="00C051D1">
              <w:rPr>
                <w:noProof/>
                <w:webHidden/>
              </w:rPr>
              <w:fldChar w:fldCharType="end"/>
            </w:r>
          </w:hyperlink>
        </w:p>
        <w:p w14:paraId="75E71D02" w14:textId="77777777" w:rsidR="00C051D1" w:rsidRDefault="000A506D" w:rsidP="00C051D1">
          <w:pPr>
            <w:pStyle w:val="TOC1"/>
            <w:rPr>
              <w:rFonts w:asciiTheme="minorHAnsi" w:eastAsiaTheme="minorEastAsia" w:hAnsiTheme="minorHAnsi"/>
              <w:noProof/>
              <w:sz w:val="22"/>
              <w:lang w:eastAsia="en-GB"/>
            </w:rPr>
          </w:pPr>
          <w:hyperlink w:anchor="_Toc8386749" w:history="1">
            <w:r w:rsidR="00C051D1" w:rsidRPr="00780821">
              <w:rPr>
                <w:rStyle w:val="Hyperlink"/>
                <w:noProof/>
                <w:lang w:bidi="en-GB"/>
              </w:rPr>
              <w:t>Chapter 4 Recognised administrative activities</w:t>
            </w:r>
            <w:r w:rsidR="00C051D1">
              <w:rPr>
                <w:noProof/>
                <w:webHidden/>
              </w:rPr>
              <w:tab/>
            </w:r>
            <w:r w:rsidR="00C051D1">
              <w:rPr>
                <w:noProof/>
                <w:webHidden/>
              </w:rPr>
              <w:fldChar w:fldCharType="begin"/>
            </w:r>
            <w:r w:rsidR="00C051D1">
              <w:rPr>
                <w:noProof/>
                <w:webHidden/>
              </w:rPr>
              <w:instrText xml:space="preserve"> PAGEREF _Toc8386749 \h </w:instrText>
            </w:r>
            <w:r w:rsidR="00C051D1">
              <w:rPr>
                <w:noProof/>
                <w:webHidden/>
              </w:rPr>
            </w:r>
            <w:r w:rsidR="00C051D1">
              <w:rPr>
                <w:noProof/>
                <w:webHidden/>
              </w:rPr>
              <w:fldChar w:fldCharType="separate"/>
            </w:r>
            <w:r w:rsidR="00C051D1">
              <w:rPr>
                <w:noProof/>
                <w:webHidden/>
              </w:rPr>
              <w:t>6</w:t>
            </w:r>
            <w:r w:rsidR="00C051D1">
              <w:rPr>
                <w:noProof/>
                <w:webHidden/>
              </w:rPr>
              <w:fldChar w:fldCharType="end"/>
            </w:r>
          </w:hyperlink>
        </w:p>
        <w:p w14:paraId="3E50BE7A" w14:textId="77777777" w:rsidR="00C051D1" w:rsidRDefault="000A506D" w:rsidP="00C051D1">
          <w:pPr>
            <w:pStyle w:val="TOC2"/>
            <w:tabs>
              <w:tab w:val="left" w:pos="1320"/>
              <w:tab w:val="right" w:leader="dot" w:pos="9062"/>
            </w:tabs>
            <w:rPr>
              <w:rFonts w:asciiTheme="minorHAnsi" w:eastAsiaTheme="minorEastAsia" w:hAnsiTheme="minorHAnsi"/>
              <w:noProof/>
              <w:sz w:val="22"/>
              <w:lang w:val="en-GB" w:eastAsia="en-GB"/>
            </w:rPr>
          </w:pPr>
          <w:hyperlink w:anchor="_Toc8386750" w:history="1">
            <w:r w:rsidR="00C051D1" w:rsidRPr="00780821">
              <w:rPr>
                <w:rStyle w:val="Hyperlink"/>
                <w:noProof/>
                <w:lang w:bidi="en-GB"/>
              </w:rPr>
              <w:t>Article 15</w:t>
            </w:r>
            <w:r w:rsidR="00C051D1">
              <w:rPr>
                <w:rFonts w:asciiTheme="minorHAnsi" w:eastAsiaTheme="minorEastAsia" w:hAnsiTheme="minorHAnsi"/>
                <w:noProof/>
                <w:sz w:val="22"/>
                <w:lang w:val="en-GB" w:eastAsia="en-GB"/>
              </w:rPr>
              <w:tab/>
            </w:r>
            <w:r w:rsidR="00C051D1" w:rsidRPr="00780821">
              <w:rPr>
                <w:rStyle w:val="Hyperlink"/>
                <w:noProof/>
                <w:lang w:bidi="en-GB"/>
              </w:rPr>
              <w:t>Grounds for study delay</w:t>
            </w:r>
            <w:r w:rsidR="00C051D1">
              <w:rPr>
                <w:noProof/>
                <w:webHidden/>
              </w:rPr>
              <w:tab/>
            </w:r>
            <w:r w:rsidR="00C051D1">
              <w:rPr>
                <w:noProof/>
                <w:webHidden/>
              </w:rPr>
              <w:fldChar w:fldCharType="begin"/>
            </w:r>
            <w:r w:rsidR="00C051D1">
              <w:rPr>
                <w:noProof/>
                <w:webHidden/>
              </w:rPr>
              <w:instrText xml:space="preserve"> PAGEREF _Toc8386750 \h </w:instrText>
            </w:r>
            <w:r w:rsidR="00C051D1">
              <w:rPr>
                <w:noProof/>
                <w:webHidden/>
              </w:rPr>
            </w:r>
            <w:r w:rsidR="00C051D1">
              <w:rPr>
                <w:noProof/>
                <w:webHidden/>
              </w:rPr>
              <w:fldChar w:fldCharType="separate"/>
            </w:r>
            <w:r w:rsidR="00C051D1">
              <w:rPr>
                <w:noProof/>
                <w:webHidden/>
              </w:rPr>
              <w:t>6</w:t>
            </w:r>
            <w:r w:rsidR="00C051D1">
              <w:rPr>
                <w:noProof/>
                <w:webHidden/>
              </w:rPr>
              <w:fldChar w:fldCharType="end"/>
            </w:r>
          </w:hyperlink>
        </w:p>
        <w:p w14:paraId="3AA825C3" w14:textId="77777777" w:rsidR="00C051D1" w:rsidRDefault="000A506D" w:rsidP="00C051D1">
          <w:pPr>
            <w:pStyle w:val="TOC2"/>
            <w:tabs>
              <w:tab w:val="left" w:pos="1320"/>
              <w:tab w:val="right" w:leader="dot" w:pos="9062"/>
            </w:tabs>
            <w:rPr>
              <w:rFonts w:asciiTheme="minorHAnsi" w:eastAsiaTheme="minorEastAsia" w:hAnsiTheme="minorHAnsi"/>
              <w:noProof/>
              <w:sz w:val="22"/>
              <w:lang w:val="en-GB" w:eastAsia="en-GB"/>
            </w:rPr>
          </w:pPr>
          <w:hyperlink w:anchor="_Toc8386751" w:history="1">
            <w:r w:rsidR="00C051D1" w:rsidRPr="00780821">
              <w:rPr>
                <w:rStyle w:val="Hyperlink"/>
                <w:noProof/>
                <w:lang w:bidi="en-GB"/>
              </w:rPr>
              <w:t>Article 16</w:t>
            </w:r>
            <w:r w:rsidR="00C051D1">
              <w:rPr>
                <w:rFonts w:asciiTheme="minorHAnsi" w:eastAsiaTheme="minorEastAsia" w:hAnsiTheme="minorHAnsi"/>
                <w:noProof/>
                <w:sz w:val="22"/>
                <w:lang w:val="en-GB" w:eastAsia="en-GB"/>
              </w:rPr>
              <w:tab/>
            </w:r>
            <w:r w:rsidR="00C051D1" w:rsidRPr="00780821">
              <w:rPr>
                <w:rStyle w:val="Hyperlink"/>
                <w:noProof/>
                <w:lang w:bidi="en-GB"/>
              </w:rPr>
              <w:t>Condition ’recognised administrative activities’</w:t>
            </w:r>
            <w:r w:rsidR="00C051D1">
              <w:rPr>
                <w:noProof/>
                <w:webHidden/>
              </w:rPr>
              <w:tab/>
            </w:r>
            <w:r w:rsidR="00C051D1">
              <w:rPr>
                <w:noProof/>
                <w:webHidden/>
              </w:rPr>
              <w:fldChar w:fldCharType="begin"/>
            </w:r>
            <w:r w:rsidR="00C051D1">
              <w:rPr>
                <w:noProof/>
                <w:webHidden/>
              </w:rPr>
              <w:instrText xml:space="preserve"> PAGEREF _Toc8386751 \h </w:instrText>
            </w:r>
            <w:r w:rsidR="00C051D1">
              <w:rPr>
                <w:noProof/>
                <w:webHidden/>
              </w:rPr>
            </w:r>
            <w:r w:rsidR="00C051D1">
              <w:rPr>
                <w:noProof/>
                <w:webHidden/>
              </w:rPr>
              <w:fldChar w:fldCharType="separate"/>
            </w:r>
            <w:r w:rsidR="00C051D1">
              <w:rPr>
                <w:noProof/>
                <w:webHidden/>
              </w:rPr>
              <w:t>6</w:t>
            </w:r>
            <w:r w:rsidR="00C051D1">
              <w:rPr>
                <w:noProof/>
                <w:webHidden/>
              </w:rPr>
              <w:fldChar w:fldCharType="end"/>
            </w:r>
          </w:hyperlink>
        </w:p>
        <w:p w14:paraId="5FBD82B4" w14:textId="77777777" w:rsidR="00C051D1" w:rsidRDefault="000A506D" w:rsidP="00C051D1">
          <w:pPr>
            <w:pStyle w:val="TOC2"/>
            <w:tabs>
              <w:tab w:val="left" w:pos="1320"/>
              <w:tab w:val="right" w:leader="dot" w:pos="9062"/>
            </w:tabs>
            <w:rPr>
              <w:rFonts w:asciiTheme="minorHAnsi" w:eastAsiaTheme="minorEastAsia" w:hAnsiTheme="minorHAnsi"/>
              <w:noProof/>
              <w:sz w:val="22"/>
              <w:lang w:val="en-GB" w:eastAsia="en-GB"/>
            </w:rPr>
          </w:pPr>
          <w:hyperlink w:anchor="_Toc8386752" w:history="1">
            <w:r w:rsidR="00C051D1" w:rsidRPr="00780821">
              <w:rPr>
                <w:rStyle w:val="Hyperlink"/>
                <w:noProof/>
                <w:lang w:bidi="en-GB"/>
              </w:rPr>
              <w:t>Article 17</w:t>
            </w:r>
            <w:r w:rsidR="00C051D1">
              <w:rPr>
                <w:rFonts w:asciiTheme="minorHAnsi" w:eastAsiaTheme="minorEastAsia" w:hAnsiTheme="minorHAnsi"/>
                <w:noProof/>
                <w:sz w:val="22"/>
                <w:lang w:val="en-GB" w:eastAsia="en-GB"/>
              </w:rPr>
              <w:tab/>
            </w:r>
            <w:r w:rsidR="00C051D1" w:rsidRPr="00780821">
              <w:rPr>
                <w:rStyle w:val="Hyperlink"/>
                <w:noProof/>
                <w:lang w:bidi="en-GB"/>
              </w:rPr>
              <w:t>Recognition as FOS organisation</w:t>
            </w:r>
            <w:r w:rsidR="00C051D1">
              <w:rPr>
                <w:noProof/>
                <w:webHidden/>
              </w:rPr>
              <w:tab/>
            </w:r>
            <w:r w:rsidR="00C051D1">
              <w:rPr>
                <w:noProof/>
                <w:webHidden/>
              </w:rPr>
              <w:fldChar w:fldCharType="begin"/>
            </w:r>
            <w:r w:rsidR="00C051D1">
              <w:rPr>
                <w:noProof/>
                <w:webHidden/>
              </w:rPr>
              <w:instrText xml:space="preserve"> PAGEREF _Toc8386752 \h </w:instrText>
            </w:r>
            <w:r w:rsidR="00C051D1">
              <w:rPr>
                <w:noProof/>
                <w:webHidden/>
              </w:rPr>
            </w:r>
            <w:r w:rsidR="00C051D1">
              <w:rPr>
                <w:noProof/>
                <w:webHidden/>
              </w:rPr>
              <w:fldChar w:fldCharType="separate"/>
            </w:r>
            <w:r w:rsidR="00C051D1">
              <w:rPr>
                <w:noProof/>
                <w:webHidden/>
              </w:rPr>
              <w:t>6</w:t>
            </w:r>
            <w:r w:rsidR="00C051D1">
              <w:rPr>
                <w:noProof/>
                <w:webHidden/>
              </w:rPr>
              <w:fldChar w:fldCharType="end"/>
            </w:r>
          </w:hyperlink>
        </w:p>
        <w:p w14:paraId="044C1D91" w14:textId="77777777" w:rsidR="00C051D1" w:rsidRDefault="000A506D" w:rsidP="00C051D1">
          <w:pPr>
            <w:pStyle w:val="TOC2"/>
            <w:tabs>
              <w:tab w:val="left" w:pos="1320"/>
              <w:tab w:val="right" w:leader="dot" w:pos="9062"/>
            </w:tabs>
            <w:rPr>
              <w:rFonts w:asciiTheme="minorHAnsi" w:eastAsiaTheme="minorEastAsia" w:hAnsiTheme="minorHAnsi"/>
              <w:noProof/>
              <w:sz w:val="22"/>
              <w:lang w:val="en-GB" w:eastAsia="en-GB"/>
            </w:rPr>
          </w:pPr>
          <w:hyperlink w:anchor="_Toc8386753" w:history="1">
            <w:r w:rsidR="00C051D1" w:rsidRPr="00780821">
              <w:rPr>
                <w:rStyle w:val="Hyperlink"/>
                <w:noProof/>
                <w:lang w:bidi="en-GB"/>
              </w:rPr>
              <w:t>Article 18</w:t>
            </w:r>
            <w:r w:rsidR="00C051D1">
              <w:rPr>
                <w:rFonts w:asciiTheme="minorHAnsi" w:eastAsiaTheme="minorEastAsia" w:hAnsiTheme="minorHAnsi"/>
                <w:noProof/>
                <w:sz w:val="22"/>
                <w:lang w:val="en-GB" w:eastAsia="en-GB"/>
              </w:rPr>
              <w:tab/>
            </w:r>
            <w:r w:rsidR="00C051D1" w:rsidRPr="00780821">
              <w:rPr>
                <w:rStyle w:val="Hyperlink"/>
                <w:noProof/>
                <w:lang w:bidi="en-GB"/>
              </w:rPr>
              <w:t>FOS allocation to organisations</w:t>
            </w:r>
            <w:r w:rsidR="00C051D1">
              <w:rPr>
                <w:noProof/>
                <w:webHidden/>
              </w:rPr>
              <w:tab/>
            </w:r>
            <w:r w:rsidR="00C051D1">
              <w:rPr>
                <w:noProof/>
                <w:webHidden/>
              </w:rPr>
              <w:fldChar w:fldCharType="begin"/>
            </w:r>
            <w:r w:rsidR="00C051D1">
              <w:rPr>
                <w:noProof/>
                <w:webHidden/>
              </w:rPr>
              <w:instrText xml:space="preserve"> PAGEREF _Toc8386753 \h </w:instrText>
            </w:r>
            <w:r w:rsidR="00C051D1">
              <w:rPr>
                <w:noProof/>
                <w:webHidden/>
              </w:rPr>
            </w:r>
            <w:r w:rsidR="00C051D1">
              <w:rPr>
                <w:noProof/>
                <w:webHidden/>
              </w:rPr>
              <w:fldChar w:fldCharType="separate"/>
            </w:r>
            <w:r w:rsidR="00C051D1">
              <w:rPr>
                <w:noProof/>
                <w:webHidden/>
              </w:rPr>
              <w:t>7</w:t>
            </w:r>
            <w:r w:rsidR="00C051D1">
              <w:rPr>
                <w:noProof/>
                <w:webHidden/>
              </w:rPr>
              <w:fldChar w:fldCharType="end"/>
            </w:r>
          </w:hyperlink>
        </w:p>
        <w:p w14:paraId="771705E9" w14:textId="77777777" w:rsidR="00C051D1" w:rsidRDefault="000A506D" w:rsidP="00C051D1">
          <w:pPr>
            <w:pStyle w:val="TOC2"/>
            <w:tabs>
              <w:tab w:val="left" w:pos="1320"/>
              <w:tab w:val="right" w:leader="dot" w:pos="9062"/>
            </w:tabs>
            <w:rPr>
              <w:rFonts w:asciiTheme="minorHAnsi" w:eastAsiaTheme="minorEastAsia" w:hAnsiTheme="minorHAnsi"/>
              <w:noProof/>
              <w:sz w:val="22"/>
              <w:lang w:val="en-GB" w:eastAsia="en-GB"/>
            </w:rPr>
          </w:pPr>
          <w:hyperlink w:anchor="_Toc8386754" w:history="1">
            <w:r w:rsidR="00C051D1" w:rsidRPr="00780821">
              <w:rPr>
                <w:rStyle w:val="Hyperlink"/>
                <w:noProof/>
                <w:lang w:bidi="en-GB"/>
              </w:rPr>
              <w:t>Article 19</w:t>
            </w:r>
            <w:r w:rsidR="00C051D1">
              <w:rPr>
                <w:rFonts w:asciiTheme="minorHAnsi" w:eastAsiaTheme="minorEastAsia" w:hAnsiTheme="minorHAnsi"/>
                <w:noProof/>
                <w:sz w:val="22"/>
                <w:lang w:val="en-GB" w:eastAsia="en-GB"/>
              </w:rPr>
              <w:tab/>
            </w:r>
            <w:r w:rsidR="00C051D1" w:rsidRPr="00780821">
              <w:rPr>
                <w:rStyle w:val="Hyperlink"/>
                <w:noProof/>
                <w:lang w:bidi="en-GB"/>
              </w:rPr>
              <w:t>FOS distribution, decision on the application</w:t>
            </w:r>
            <w:r w:rsidR="00C051D1">
              <w:rPr>
                <w:noProof/>
                <w:webHidden/>
              </w:rPr>
              <w:tab/>
            </w:r>
            <w:r w:rsidR="00C051D1">
              <w:rPr>
                <w:noProof/>
                <w:webHidden/>
              </w:rPr>
              <w:fldChar w:fldCharType="begin"/>
            </w:r>
            <w:r w:rsidR="00C051D1">
              <w:rPr>
                <w:noProof/>
                <w:webHidden/>
              </w:rPr>
              <w:instrText xml:space="preserve"> PAGEREF _Toc8386754 \h </w:instrText>
            </w:r>
            <w:r w:rsidR="00C051D1">
              <w:rPr>
                <w:noProof/>
                <w:webHidden/>
              </w:rPr>
            </w:r>
            <w:r w:rsidR="00C051D1">
              <w:rPr>
                <w:noProof/>
                <w:webHidden/>
              </w:rPr>
              <w:fldChar w:fldCharType="separate"/>
            </w:r>
            <w:r w:rsidR="00C051D1">
              <w:rPr>
                <w:noProof/>
                <w:webHidden/>
              </w:rPr>
              <w:t>7</w:t>
            </w:r>
            <w:r w:rsidR="00C051D1">
              <w:rPr>
                <w:noProof/>
                <w:webHidden/>
              </w:rPr>
              <w:fldChar w:fldCharType="end"/>
            </w:r>
          </w:hyperlink>
        </w:p>
        <w:p w14:paraId="494AAB5D" w14:textId="77777777" w:rsidR="00C051D1" w:rsidRDefault="000A506D" w:rsidP="00C051D1">
          <w:pPr>
            <w:pStyle w:val="TOC2"/>
            <w:tabs>
              <w:tab w:val="left" w:pos="1320"/>
              <w:tab w:val="right" w:leader="dot" w:pos="9062"/>
            </w:tabs>
            <w:rPr>
              <w:rFonts w:asciiTheme="minorHAnsi" w:eastAsiaTheme="minorEastAsia" w:hAnsiTheme="minorHAnsi"/>
              <w:noProof/>
              <w:sz w:val="22"/>
              <w:lang w:val="en-GB" w:eastAsia="en-GB"/>
            </w:rPr>
          </w:pPr>
          <w:hyperlink w:anchor="_Toc8386755" w:history="1">
            <w:r w:rsidR="00C051D1" w:rsidRPr="00780821">
              <w:rPr>
                <w:rStyle w:val="Hyperlink"/>
                <w:noProof/>
                <w:lang w:bidi="en-GB"/>
              </w:rPr>
              <w:t>Article 20</w:t>
            </w:r>
            <w:r w:rsidR="00C051D1">
              <w:rPr>
                <w:rFonts w:asciiTheme="minorHAnsi" w:eastAsiaTheme="minorEastAsia" w:hAnsiTheme="minorHAnsi"/>
                <w:noProof/>
                <w:sz w:val="22"/>
                <w:lang w:val="en-GB" w:eastAsia="en-GB"/>
              </w:rPr>
              <w:tab/>
            </w:r>
            <w:r w:rsidR="00C051D1" w:rsidRPr="00780821">
              <w:rPr>
                <w:rStyle w:val="Hyperlink"/>
                <w:noProof/>
                <w:lang w:bidi="en-GB"/>
              </w:rPr>
              <w:t>Amount and payment of financial support</w:t>
            </w:r>
            <w:r w:rsidR="00C051D1">
              <w:rPr>
                <w:noProof/>
                <w:webHidden/>
              </w:rPr>
              <w:tab/>
            </w:r>
            <w:r w:rsidR="00C051D1">
              <w:rPr>
                <w:noProof/>
                <w:webHidden/>
              </w:rPr>
              <w:fldChar w:fldCharType="begin"/>
            </w:r>
            <w:r w:rsidR="00C051D1">
              <w:rPr>
                <w:noProof/>
                <w:webHidden/>
              </w:rPr>
              <w:instrText xml:space="preserve"> PAGEREF _Toc8386755 \h </w:instrText>
            </w:r>
            <w:r w:rsidR="00C051D1">
              <w:rPr>
                <w:noProof/>
                <w:webHidden/>
              </w:rPr>
            </w:r>
            <w:r w:rsidR="00C051D1">
              <w:rPr>
                <w:noProof/>
                <w:webHidden/>
              </w:rPr>
              <w:fldChar w:fldCharType="separate"/>
            </w:r>
            <w:r w:rsidR="00C051D1">
              <w:rPr>
                <w:noProof/>
                <w:webHidden/>
              </w:rPr>
              <w:t>7</w:t>
            </w:r>
            <w:r w:rsidR="00C051D1">
              <w:rPr>
                <w:noProof/>
                <w:webHidden/>
              </w:rPr>
              <w:fldChar w:fldCharType="end"/>
            </w:r>
          </w:hyperlink>
        </w:p>
        <w:p w14:paraId="509CE208" w14:textId="77777777" w:rsidR="00C051D1" w:rsidRDefault="000A506D" w:rsidP="00C051D1">
          <w:pPr>
            <w:pStyle w:val="TOC1"/>
            <w:rPr>
              <w:rFonts w:asciiTheme="minorHAnsi" w:eastAsiaTheme="minorEastAsia" w:hAnsiTheme="minorHAnsi"/>
              <w:noProof/>
              <w:sz w:val="22"/>
              <w:lang w:eastAsia="en-GB"/>
            </w:rPr>
          </w:pPr>
          <w:hyperlink w:anchor="_Toc8386756" w:history="1">
            <w:r w:rsidR="00C051D1" w:rsidRPr="00780821">
              <w:rPr>
                <w:rStyle w:val="Hyperlink"/>
                <w:noProof/>
                <w:lang w:bidi="en-GB"/>
              </w:rPr>
              <w:t>Chapter 5 Top-level sport</w:t>
            </w:r>
            <w:r w:rsidR="00C051D1">
              <w:rPr>
                <w:noProof/>
                <w:webHidden/>
              </w:rPr>
              <w:tab/>
            </w:r>
            <w:r w:rsidR="00C051D1">
              <w:rPr>
                <w:noProof/>
                <w:webHidden/>
              </w:rPr>
              <w:fldChar w:fldCharType="begin"/>
            </w:r>
            <w:r w:rsidR="00C051D1">
              <w:rPr>
                <w:noProof/>
                <w:webHidden/>
              </w:rPr>
              <w:instrText xml:space="preserve"> PAGEREF _Toc8386756 \h </w:instrText>
            </w:r>
            <w:r w:rsidR="00C051D1">
              <w:rPr>
                <w:noProof/>
                <w:webHidden/>
              </w:rPr>
            </w:r>
            <w:r w:rsidR="00C051D1">
              <w:rPr>
                <w:noProof/>
                <w:webHidden/>
              </w:rPr>
              <w:fldChar w:fldCharType="separate"/>
            </w:r>
            <w:r w:rsidR="00C051D1">
              <w:rPr>
                <w:noProof/>
                <w:webHidden/>
              </w:rPr>
              <w:t>7</w:t>
            </w:r>
            <w:r w:rsidR="00C051D1">
              <w:rPr>
                <w:noProof/>
                <w:webHidden/>
              </w:rPr>
              <w:fldChar w:fldCharType="end"/>
            </w:r>
          </w:hyperlink>
        </w:p>
        <w:p w14:paraId="2D981F2E" w14:textId="77777777" w:rsidR="00C051D1" w:rsidRDefault="000A506D" w:rsidP="00C051D1">
          <w:pPr>
            <w:pStyle w:val="TOC2"/>
            <w:tabs>
              <w:tab w:val="left" w:pos="1320"/>
              <w:tab w:val="right" w:leader="dot" w:pos="9062"/>
            </w:tabs>
            <w:rPr>
              <w:rFonts w:asciiTheme="minorHAnsi" w:eastAsiaTheme="minorEastAsia" w:hAnsiTheme="minorHAnsi"/>
              <w:noProof/>
              <w:sz w:val="22"/>
              <w:lang w:val="en-GB" w:eastAsia="en-GB"/>
            </w:rPr>
          </w:pPr>
          <w:hyperlink w:anchor="_Toc8386757" w:history="1">
            <w:r w:rsidR="00C051D1" w:rsidRPr="00780821">
              <w:rPr>
                <w:rStyle w:val="Hyperlink"/>
                <w:noProof/>
                <w:lang w:bidi="en-GB"/>
              </w:rPr>
              <w:t>Article 21</w:t>
            </w:r>
            <w:r w:rsidR="00C051D1">
              <w:rPr>
                <w:rFonts w:asciiTheme="minorHAnsi" w:eastAsiaTheme="minorEastAsia" w:hAnsiTheme="minorHAnsi"/>
                <w:noProof/>
                <w:sz w:val="22"/>
                <w:lang w:val="en-GB" w:eastAsia="en-GB"/>
              </w:rPr>
              <w:tab/>
            </w:r>
            <w:r w:rsidR="00C051D1" w:rsidRPr="00780821">
              <w:rPr>
                <w:rStyle w:val="Hyperlink"/>
                <w:noProof/>
                <w:lang w:bidi="en-GB"/>
              </w:rPr>
              <w:t>Condition ‘top-level sport’</w:t>
            </w:r>
            <w:r w:rsidR="00C051D1">
              <w:rPr>
                <w:noProof/>
                <w:webHidden/>
              </w:rPr>
              <w:tab/>
            </w:r>
            <w:r w:rsidR="00C051D1">
              <w:rPr>
                <w:noProof/>
                <w:webHidden/>
              </w:rPr>
              <w:fldChar w:fldCharType="begin"/>
            </w:r>
            <w:r w:rsidR="00C051D1">
              <w:rPr>
                <w:noProof/>
                <w:webHidden/>
              </w:rPr>
              <w:instrText xml:space="preserve"> PAGEREF _Toc8386757 \h </w:instrText>
            </w:r>
            <w:r w:rsidR="00C051D1">
              <w:rPr>
                <w:noProof/>
                <w:webHidden/>
              </w:rPr>
            </w:r>
            <w:r w:rsidR="00C051D1">
              <w:rPr>
                <w:noProof/>
                <w:webHidden/>
              </w:rPr>
              <w:fldChar w:fldCharType="separate"/>
            </w:r>
            <w:r w:rsidR="00C051D1">
              <w:rPr>
                <w:noProof/>
                <w:webHidden/>
              </w:rPr>
              <w:t>7</w:t>
            </w:r>
            <w:r w:rsidR="00C051D1">
              <w:rPr>
                <w:noProof/>
                <w:webHidden/>
              </w:rPr>
              <w:fldChar w:fldCharType="end"/>
            </w:r>
          </w:hyperlink>
        </w:p>
        <w:p w14:paraId="3FF0EC1F" w14:textId="77777777" w:rsidR="00C051D1" w:rsidRDefault="000A506D" w:rsidP="00C051D1">
          <w:pPr>
            <w:pStyle w:val="TOC2"/>
            <w:tabs>
              <w:tab w:val="left" w:pos="1320"/>
              <w:tab w:val="right" w:leader="dot" w:pos="9062"/>
            </w:tabs>
            <w:rPr>
              <w:rFonts w:asciiTheme="minorHAnsi" w:eastAsiaTheme="minorEastAsia" w:hAnsiTheme="minorHAnsi"/>
              <w:noProof/>
              <w:sz w:val="22"/>
              <w:lang w:val="en-GB" w:eastAsia="en-GB"/>
            </w:rPr>
          </w:pPr>
          <w:hyperlink w:anchor="_Toc8386758" w:history="1">
            <w:r w:rsidR="00C051D1" w:rsidRPr="00780821">
              <w:rPr>
                <w:rStyle w:val="Hyperlink"/>
                <w:rFonts w:eastAsia="Batang"/>
                <w:noProof/>
                <w:lang w:bidi="en-GB"/>
              </w:rPr>
              <w:t>Article 22</w:t>
            </w:r>
            <w:r w:rsidR="00C051D1">
              <w:rPr>
                <w:rFonts w:asciiTheme="minorHAnsi" w:eastAsiaTheme="minorEastAsia" w:hAnsiTheme="minorHAnsi"/>
                <w:noProof/>
                <w:sz w:val="22"/>
                <w:lang w:val="en-GB" w:eastAsia="en-GB"/>
              </w:rPr>
              <w:tab/>
            </w:r>
            <w:r w:rsidR="00C051D1" w:rsidRPr="00780821">
              <w:rPr>
                <w:rStyle w:val="Hyperlink"/>
                <w:rFonts w:eastAsia="Batang"/>
                <w:noProof/>
                <w:lang w:bidi="en-GB"/>
              </w:rPr>
              <w:t>Recognition of top-level sport</w:t>
            </w:r>
            <w:r w:rsidR="00C051D1">
              <w:rPr>
                <w:noProof/>
                <w:webHidden/>
              </w:rPr>
              <w:tab/>
            </w:r>
            <w:r w:rsidR="00C051D1">
              <w:rPr>
                <w:noProof/>
                <w:webHidden/>
              </w:rPr>
              <w:fldChar w:fldCharType="begin"/>
            </w:r>
            <w:r w:rsidR="00C051D1">
              <w:rPr>
                <w:noProof/>
                <w:webHidden/>
              </w:rPr>
              <w:instrText xml:space="preserve"> PAGEREF _Toc8386758 \h </w:instrText>
            </w:r>
            <w:r w:rsidR="00C051D1">
              <w:rPr>
                <w:noProof/>
                <w:webHidden/>
              </w:rPr>
            </w:r>
            <w:r w:rsidR="00C051D1">
              <w:rPr>
                <w:noProof/>
                <w:webHidden/>
              </w:rPr>
              <w:fldChar w:fldCharType="separate"/>
            </w:r>
            <w:r w:rsidR="00C051D1">
              <w:rPr>
                <w:noProof/>
                <w:webHidden/>
              </w:rPr>
              <w:t>8</w:t>
            </w:r>
            <w:r w:rsidR="00C051D1">
              <w:rPr>
                <w:noProof/>
                <w:webHidden/>
              </w:rPr>
              <w:fldChar w:fldCharType="end"/>
            </w:r>
          </w:hyperlink>
        </w:p>
        <w:p w14:paraId="189F34E2" w14:textId="77777777" w:rsidR="00C051D1" w:rsidRDefault="000A506D" w:rsidP="00C051D1">
          <w:pPr>
            <w:pStyle w:val="TOC2"/>
            <w:tabs>
              <w:tab w:val="left" w:pos="1320"/>
              <w:tab w:val="right" w:leader="dot" w:pos="9062"/>
            </w:tabs>
            <w:rPr>
              <w:rFonts w:asciiTheme="minorHAnsi" w:eastAsiaTheme="minorEastAsia" w:hAnsiTheme="minorHAnsi"/>
              <w:noProof/>
              <w:sz w:val="22"/>
              <w:lang w:val="en-GB" w:eastAsia="en-GB"/>
            </w:rPr>
          </w:pPr>
          <w:hyperlink w:anchor="_Toc8386759" w:history="1">
            <w:r w:rsidR="00C051D1" w:rsidRPr="00780821">
              <w:rPr>
                <w:rStyle w:val="Hyperlink"/>
                <w:noProof/>
                <w:lang w:bidi="en-GB"/>
              </w:rPr>
              <w:t>Article 23</w:t>
            </w:r>
            <w:r w:rsidR="00C051D1">
              <w:rPr>
                <w:rFonts w:asciiTheme="minorHAnsi" w:eastAsiaTheme="minorEastAsia" w:hAnsiTheme="minorHAnsi"/>
                <w:noProof/>
                <w:sz w:val="22"/>
                <w:lang w:val="en-GB" w:eastAsia="en-GB"/>
              </w:rPr>
              <w:tab/>
            </w:r>
            <w:r w:rsidR="00C051D1" w:rsidRPr="00780821">
              <w:rPr>
                <w:rStyle w:val="Hyperlink"/>
                <w:noProof/>
                <w:lang w:bidi="en-GB"/>
              </w:rPr>
              <w:t>Determining the period of study delay to be compensated</w:t>
            </w:r>
            <w:r w:rsidR="00C051D1">
              <w:rPr>
                <w:noProof/>
                <w:webHidden/>
              </w:rPr>
              <w:tab/>
            </w:r>
            <w:r w:rsidR="00C051D1">
              <w:rPr>
                <w:noProof/>
                <w:webHidden/>
              </w:rPr>
              <w:fldChar w:fldCharType="begin"/>
            </w:r>
            <w:r w:rsidR="00C051D1">
              <w:rPr>
                <w:noProof/>
                <w:webHidden/>
              </w:rPr>
              <w:instrText xml:space="preserve"> PAGEREF _Toc8386759 \h </w:instrText>
            </w:r>
            <w:r w:rsidR="00C051D1">
              <w:rPr>
                <w:noProof/>
                <w:webHidden/>
              </w:rPr>
            </w:r>
            <w:r w:rsidR="00C051D1">
              <w:rPr>
                <w:noProof/>
                <w:webHidden/>
              </w:rPr>
              <w:fldChar w:fldCharType="separate"/>
            </w:r>
            <w:r w:rsidR="00C051D1">
              <w:rPr>
                <w:noProof/>
                <w:webHidden/>
              </w:rPr>
              <w:t>8</w:t>
            </w:r>
            <w:r w:rsidR="00C051D1">
              <w:rPr>
                <w:noProof/>
                <w:webHidden/>
              </w:rPr>
              <w:fldChar w:fldCharType="end"/>
            </w:r>
          </w:hyperlink>
        </w:p>
        <w:p w14:paraId="2EBC90DA" w14:textId="77777777" w:rsidR="00C051D1" w:rsidRDefault="000A506D" w:rsidP="00C051D1">
          <w:pPr>
            <w:pStyle w:val="TOC2"/>
            <w:tabs>
              <w:tab w:val="left" w:pos="1320"/>
              <w:tab w:val="right" w:leader="dot" w:pos="9062"/>
            </w:tabs>
            <w:rPr>
              <w:rFonts w:asciiTheme="minorHAnsi" w:eastAsiaTheme="minorEastAsia" w:hAnsiTheme="minorHAnsi"/>
              <w:noProof/>
              <w:sz w:val="22"/>
              <w:lang w:val="en-GB" w:eastAsia="en-GB"/>
            </w:rPr>
          </w:pPr>
          <w:hyperlink w:anchor="_Toc8386760" w:history="1">
            <w:r w:rsidR="00C051D1" w:rsidRPr="00780821">
              <w:rPr>
                <w:rStyle w:val="Hyperlink"/>
                <w:noProof/>
                <w:lang w:bidi="en-GB"/>
              </w:rPr>
              <w:t>Article 24</w:t>
            </w:r>
            <w:r w:rsidR="00C051D1">
              <w:rPr>
                <w:rFonts w:asciiTheme="minorHAnsi" w:eastAsiaTheme="minorEastAsia" w:hAnsiTheme="minorHAnsi"/>
                <w:noProof/>
                <w:sz w:val="22"/>
                <w:lang w:val="en-GB" w:eastAsia="en-GB"/>
              </w:rPr>
              <w:tab/>
            </w:r>
            <w:r w:rsidR="00C051D1" w:rsidRPr="00780821">
              <w:rPr>
                <w:rStyle w:val="Hyperlink"/>
                <w:noProof/>
                <w:lang w:bidi="en-GB"/>
              </w:rPr>
              <w:t>Amount and payment of financial support</w:t>
            </w:r>
            <w:r w:rsidR="00C051D1">
              <w:rPr>
                <w:noProof/>
                <w:webHidden/>
              </w:rPr>
              <w:tab/>
            </w:r>
            <w:r w:rsidR="00C051D1">
              <w:rPr>
                <w:noProof/>
                <w:webHidden/>
              </w:rPr>
              <w:fldChar w:fldCharType="begin"/>
            </w:r>
            <w:r w:rsidR="00C051D1">
              <w:rPr>
                <w:noProof/>
                <w:webHidden/>
              </w:rPr>
              <w:instrText xml:space="preserve"> PAGEREF _Toc8386760 \h </w:instrText>
            </w:r>
            <w:r w:rsidR="00C051D1">
              <w:rPr>
                <w:noProof/>
                <w:webHidden/>
              </w:rPr>
            </w:r>
            <w:r w:rsidR="00C051D1">
              <w:rPr>
                <w:noProof/>
                <w:webHidden/>
              </w:rPr>
              <w:fldChar w:fldCharType="separate"/>
            </w:r>
            <w:r w:rsidR="00C051D1">
              <w:rPr>
                <w:noProof/>
                <w:webHidden/>
              </w:rPr>
              <w:t>8</w:t>
            </w:r>
            <w:r w:rsidR="00C051D1">
              <w:rPr>
                <w:noProof/>
                <w:webHidden/>
              </w:rPr>
              <w:fldChar w:fldCharType="end"/>
            </w:r>
          </w:hyperlink>
        </w:p>
        <w:p w14:paraId="130DD15E" w14:textId="77777777" w:rsidR="00C051D1" w:rsidRDefault="000A506D" w:rsidP="00C051D1">
          <w:pPr>
            <w:pStyle w:val="TOC1"/>
            <w:rPr>
              <w:rFonts w:asciiTheme="minorHAnsi" w:eastAsiaTheme="minorEastAsia" w:hAnsiTheme="minorHAnsi"/>
              <w:noProof/>
              <w:sz w:val="22"/>
              <w:lang w:eastAsia="en-GB"/>
            </w:rPr>
          </w:pPr>
          <w:hyperlink w:anchor="_Toc8386761" w:history="1">
            <w:r w:rsidR="00C051D1" w:rsidRPr="00780821">
              <w:rPr>
                <w:rStyle w:val="Hyperlink"/>
                <w:noProof/>
                <w:lang w:bidi="en-GB"/>
              </w:rPr>
              <w:t>Chapter 6 Other provisions</w:t>
            </w:r>
            <w:r w:rsidR="00C051D1">
              <w:rPr>
                <w:noProof/>
                <w:webHidden/>
              </w:rPr>
              <w:tab/>
            </w:r>
            <w:r w:rsidR="00C051D1">
              <w:rPr>
                <w:noProof/>
                <w:webHidden/>
              </w:rPr>
              <w:fldChar w:fldCharType="begin"/>
            </w:r>
            <w:r w:rsidR="00C051D1">
              <w:rPr>
                <w:noProof/>
                <w:webHidden/>
              </w:rPr>
              <w:instrText xml:space="preserve"> PAGEREF _Toc8386761 \h </w:instrText>
            </w:r>
            <w:r w:rsidR="00C051D1">
              <w:rPr>
                <w:noProof/>
                <w:webHidden/>
              </w:rPr>
            </w:r>
            <w:r w:rsidR="00C051D1">
              <w:rPr>
                <w:noProof/>
                <w:webHidden/>
              </w:rPr>
              <w:fldChar w:fldCharType="separate"/>
            </w:r>
            <w:r w:rsidR="00C051D1">
              <w:rPr>
                <w:noProof/>
                <w:webHidden/>
              </w:rPr>
              <w:t>8</w:t>
            </w:r>
            <w:r w:rsidR="00C051D1">
              <w:rPr>
                <w:noProof/>
                <w:webHidden/>
              </w:rPr>
              <w:fldChar w:fldCharType="end"/>
            </w:r>
          </w:hyperlink>
        </w:p>
        <w:p w14:paraId="1425B248" w14:textId="77777777" w:rsidR="00C051D1" w:rsidRDefault="000A506D" w:rsidP="00C051D1">
          <w:pPr>
            <w:pStyle w:val="TOC2"/>
            <w:tabs>
              <w:tab w:val="left" w:pos="1320"/>
              <w:tab w:val="right" w:leader="dot" w:pos="9062"/>
            </w:tabs>
            <w:rPr>
              <w:rFonts w:asciiTheme="minorHAnsi" w:eastAsiaTheme="minorEastAsia" w:hAnsiTheme="minorHAnsi"/>
              <w:noProof/>
              <w:sz w:val="22"/>
              <w:lang w:val="en-GB" w:eastAsia="en-GB"/>
            </w:rPr>
          </w:pPr>
          <w:hyperlink w:anchor="_Toc8386762" w:history="1">
            <w:r w:rsidR="00C051D1" w:rsidRPr="00780821">
              <w:rPr>
                <w:rStyle w:val="Hyperlink"/>
                <w:noProof/>
                <w:lang w:bidi="en-GB"/>
              </w:rPr>
              <w:t>Article 25</w:t>
            </w:r>
            <w:r w:rsidR="00C051D1">
              <w:rPr>
                <w:rFonts w:asciiTheme="minorHAnsi" w:eastAsiaTheme="minorEastAsia" w:hAnsiTheme="minorHAnsi"/>
                <w:noProof/>
                <w:sz w:val="22"/>
                <w:lang w:val="en-GB" w:eastAsia="en-GB"/>
              </w:rPr>
              <w:tab/>
            </w:r>
            <w:r w:rsidR="00C051D1" w:rsidRPr="00780821">
              <w:rPr>
                <w:rStyle w:val="Hyperlink"/>
                <w:noProof/>
                <w:lang w:bidi="en-GB"/>
              </w:rPr>
              <w:t>Overlap of FOS circumstances beyond one's control, FOS administrative activity, and/or FOS top-level sport</w:t>
            </w:r>
            <w:r w:rsidR="00C051D1">
              <w:rPr>
                <w:noProof/>
                <w:webHidden/>
              </w:rPr>
              <w:tab/>
            </w:r>
            <w:r w:rsidR="00C051D1">
              <w:rPr>
                <w:noProof/>
                <w:webHidden/>
              </w:rPr>
              <w:fldChar w:fldCharType="begin"/>
            </w:r>
            <w:r w:rsidR="00C051D1">
              <w:rPr>
                <w:noProof/>
                <w:webHidden/>
              </w:rPr>
              <w:instrText xml:space="preserve"> PAGEREF _Toc8386762 \h </w:instrText>
            </w:r>
            <w:r w:rsidR="00C051D1">
              <w:rPr>
                <w:noProof/>
                <w:webHidden/>
              </w:rPr>
            </w:r>
            <w:r w:rsidR="00C051D1">
              <w:rPr>
                <w:noProof/>
                <w:webHidden/>
              </w:rPr>
              <w:fldChar w:fldCharType="separate"/>
            </w:r>
            <w:r w:rsidR="00C051D1">
              <w:rPr>
                <w:noProof/>
                <w:webHidden/>
              </w:rPr>
              <w:t>8</w:t>
            </w:r>
            <w:r w:rsidR="00C051D1">
              <w:rPr>
                <w:noProof/>
                <w:webHidden/>
              </w:rPr>
              <w:fldChar w:fldCharType="end"/>
            </w:r>
          </w:hyperlink>
        </w:p>
        <w:p w14:paraId="0535314D" w14:textId="77777777" w:rsidR="00C051D1" w:rsidRDefault="000A506D" w:rsidP="00C051D1">
          <w:pPr>
            <w:pStyle w:val="TOC2"/>
            <w:tabs>
              <w:tab w:val="left" w:pos="1320"/>
              <w:tab w:val="right" w:leader="dot" w:pos="9062"/>
            </w:tabs>
            <w:rPr>
              <w:rFonts w:asciiTheme="minorHAnsi" w:eastAsiaTheme="minorEastAsia" w:hAnsiTheme="minorHAnsi"/>
              <w:noProof/>
              <w:sz w:val="22"/>
              <w:lang w:val="en-GB" w:eastAsia="en-GB"/>
            </w:rPr>
          </w:pPr>
          <w:hyperlink w:anchor="_Toc8386763" w:history="1">
            <w:r w:rsidR="00C051D1" w:rsidRPr="00780821">
              <w:rPr>
                <w:rStyle w:val="Hyperlink"/>
                <w:noProof/>
                <w:lang w:bidi="en-GB"/>
              </w:rPr>
              <w:t>Article 26</w:t>
            </w:r>
            <w:r w:rsidR="00C051D1">
              <w:rPr>
                <w:rFonts w:asciiTheme="minorHAnsi" w:eastAsiaTheme="minorEastAsia" w:hAnsiTheme="minorHAnsi"/>
                <w:noProof/>
                <w:sz w:val="22"/>
                <w:lang w:val="en-GB" w:eastAsia="en-GB"/>
              </w:rPr>
              <w:tab/>
            </w:r>
            <w:r w:rsidR="00C051D1" w:rsidRPr="00780821">
              <w:rPr>
                <w:rStyle w:val="Hyperlink"/>
                <w:noProof/>
                <w:lang w:bidi="en-GB"/>
              </w:rPr>
              <w:t>Hardship clause and special provisions</w:t>
            </w:r>
            <w:r w:rsidR="00C051D1">
              <w:rPr>
                <w:noProof/>
                <w:webHidden/>
              </w:rPr>
              <w:tab/>
            </w:r>
            <w:r w:rsidR="00C051D1">
              <w:rPr>
                <w:noProof/>
                <w:webHidden/>
              </w:rPr>
              <w:fldChar w:fldCharType="begin"/>
            </w:r>
            <w:r w:rsidR="00C051D1">
              <w:rPr>
                <w:noProof/>
                <w:webHidden/>
              </w:rPr>
              <w:instrText xml:space="preserve"> PAGEREF _Toc8386763 \h </w:instrText>
            </w:r>
            <w:r w:rsidR="00C051D1">
              <w:rPr>
                <w:noProof/>
                <w:webHidden/>
              </w:rPr>
            </w:r>
            <w:r w:rsidR="00C051D1">
              <w:rPr>
                <w:noProof/>
                <w:webHidden/>
              </w:rPr>
              <w:fldChar w:fldCharType="separate"/>
            </w:r>
            <w:r w:rsidR="00C051D1">
              <w:rPr>
                <w:noProof/>
                <w:webHidden/>
              </w:rPr>
              <w:t>8</w:t>
            </w:r>
            <w:r w:rsidR="00C051D1">
              <w:rPr>
                <w:noProof/>
                <w:webHidden/>
              </w:rPr>
              <w:fldChar w:fldCharType="end"/>
            </w:r>
          </w:hyperlink>
        </w:p>
        <w:p w14:paraId="64B112D7" w14:textId="77777777" w:rsidR="00C051D1" w:rsidRDefault="000A506D" w:rsidP="00C051D1">
          <w:pPr>
            <w:pStyle w:val="TOC2"/>
            <w:tabs>
              <w:tab w:val="left" w:pos="1320"/>
              <w:tab w:val="right" w:leader="dot" w:pos="9062"/>
            </w:tabs>
            <w:rPr>
              <w:rFonts w:asciiTheme="minorHAnsi" w:eastAsiaTheme="minorEastAsia" w:hAnsiTheme="minorHAnsi"/>
              <w:noProof/>
              <w:sz w:val="22"/>
              <w:lang w:val="en-GB" w:eastAsia="en-GB"/>
            </w:rPr>
          </w:pPr>
          <w:hyperlink w:anchor="_Toc8386764" w:history="1">
            <w:r w:rsidR="00C051D1" w:rsidRPr="00780821">
              <w:rPr>
                <w:rStyle w:val="Hyperlink"/>
                <w:noProof/>
                <w:lang w:bidi="en-GB"/>
              </w:rPr>
              <w:t>Article 27</w:t>
            </w:r>
            <w:r w:rsidR="00C051D1">
              <w:rPr>
                <w:rFonts w:asciiTheme="minorHAnsi" w:eastAsiaTheme="minorEastAsia" w:hAnsiTheme="minorHAnsi"/>
                <w:noProof/>
                <w:sz w:val="22"/>
                <w:lang w:val="en-GB" w:eastAsia="en-GB"/>
              </w:rPr>
              <w:tab/>
            </w:r>
            <w:r w:rsidR="00C051D1" w:rsidRPr="00780821">
              <w:rPr>
                <w:rStyle w:val="Hyperlink"/>
                <w:noProof/>
                <w:lang w:bidi="en-GB"/>
              </w:rPr>
              <w:t>Anti-abuse provisions</w:t>
            </w:r>
            <w:r w:rsidR="00C051D1">
              <w:rPr>
                <w:noProof/>
                <w:webHidden/>
              </w:rPr>
              <w:tab/>
            </w:r>
            <w:r w:rsidR="00C051D1">
              <w:rPr>
                <w:noProof/>
                <w:webHidden/>
              </w:rPr>
              <w:fldChar w:fldCharType="begin"/>
            </w:r>
            <w:r w:rsidR="00C051D1">
              <w:rPr>
                <w:noProof/>
                <w:webHidden/>
              </w:rPr>
              <w:instrText xml:space="preserve"> PAGEREF _Toc8386764 \h </w:instrText>
            </w:r>
            <w:r w:rsidR="00C051D1">
              <w:rPr>
                <w:noProof/>
                <w:webHidden/>
              </w:rPr>
            </w:r>
            <w:r w:rsidR="00C051D1">
              <w:rPr>
                <w:noProof/>
                <w:webHidden/>
              </w:rPr>
              <w:fldChar w:fldCharType="separate"/>
            </w:r>
            <w:r w:rsidR="00C051D1">
              <w:rPr>
                <w:noProof/>
                <w:webHidden/>
              </w:rPr>
              <w:t>8</w:t>
            </w:r>
            <w:r w:rsidR="00C051D1">
              <w:rPr>
                <w:noProof/>
                <w:webHidden/>
              </w:rPr>
              <w:fldChar w:fldCharType="end"/>
            </w:r>
          </w:hyperlink>
        </w:p>
        <w:p w14:paraId="782CA0F6" w14:textId="77777777" w:rsidR="00C051D1" w:rsidRDefault="000A506D" w:rsidP="00C051D1">
          <w:pPr>
            <w:pStyle w:val="TOC2"/>
            <w:tabs>
              <w:tab w:val="left" w:pos="1320"/>
              <w:tab w:val="right" w:leader="dot" w:pos="9062"/>
            </w:tabs>
            <w:rPr>
              <w:rFonts w:asciiTheme="minorHAnsi" w:eastAsiaTheme="minorEastAsia" w:hAnsiTheme="minorHAnsi"/>
              <w:noProof/>
              <w:sz w:val="22"/>
              <w:lang w:val="en-GB" w:eastAsia="en-GB"/>
            </w:rPr>
          </w:pPr>
          <w:hyperlink w:anchor="_Toc8386765" w:history="1">
            <w:r w:rsidR="00C051D1" w:rsidRPr="00780821">
              <w:rPr>
                <w:rStyle w:val="Hyperlink"/>
                <w:noProof/>
                <w:lang w:bidi="en-GB"/>
              </w:rPr>
              <w:t>Article 28</w:t>
            </w:r>
            <w:r w:rsidR="00C051D1">
              <w:rPr>
                <w:rFonts w:asciiTheme="minorHAnsi" w:eastAsiaTheme="minorEastAsia" w:hAnsiTheme="minorHAnsi"/>
                <w:noProof/>
                <w:sz w:val="22"/>
                <w:lang w:val="en-GB" w:eastAsia="en-GB"/>
              </w:rPr>
              <w:tab/>
            </w:r>
            <w:r w:rsidR="00C051D1" w:rsidRPr="00780821">
              <w:rPr>
                <w:rStyle w:val="Hyperlink"/>
                <w:noProof/>
                <w:lang w:bidi="en-GB"/>
              </w:rPr>
              <w:t>Appeal</w:t>
            </w:r>
            <w:r w:rsidR="00C051D1">
              <w:rPr>
                <w:noProof/>
                <w:webHidden/>
              </w:rPr>
              <w:tab/>
            </w:r>
            <w:r w:rsidR="00C051D1">
              <w:rPr>
                <w:noProof/>
                <w:webHidden/>
              </w:rPr>
              <w:fldChar w:fldCharType="begin"/>
            </w:r>
            <w:r w:rsidR="00C051D1">
              <w:rPr>
                <w:noProof/>
                <w:webHidden/>
              </w:rPr>
              <w:instrText xml:space="preserve"> PAGEREF _Toc8386765 \h </w:instrText>
            </w:r>
            <w:r w:rsidR="00C051D1">
              <w:rPr>
                <w:noProof/>
                <w:webHidden/>
              </w:rPr>
            </w:r>
            <w:r w:rsidR="00C051D1">
              <w:rPr>
                <w:noProof/>
                <w:webHidden/>
              </w:rPr>
              <w:fldChar w:fldCharType="separate"/>
            </w:r>
            <w:r w:rsidR="00C051D1">
              <w:rPr>
                <w:noProof/>
                <w:webHidden/>
              </w:rPr>
              <w:t>9</w:t>
            </w:r>
            <w:r w:rsidR="00C051D1">
              <w:rPr>
                <w:noProof/>
                <w:webHidden/>
              </w:rPr>
              <w:fldChar w:fldCharType="end"/>
            </w:r>
          </w:hyperlink>
        </w:p>
        <w:p w14:paraId="6327FBEB" w14:textId="77777777" w:rsidR="00C051D1" w:rsidRDefault="000A506D" w:rsidP="00C051D1">
          <w:pPr>
            <w:pStyle w:val="TOC2"/>
            <w:tabs>
              <w:tab w:val="left" w:pos="1320"/>
              <w:tab w:val="right" w:leader="dot" w:pos="9062"/>
            </w:tabs>
            <w:rPr>
              <w:rFonts w:asciiTheme="minorHAnsi" w:eastAsiaTheme="minorEastAsia" w:hAnsiTheme="minorHAnsi"/>
              <w:noProof/>
              <w:sz w:val="22"/>
              <w:lang w:val="en-GB" w:eastAsia="en-GB"/>
            </w:rPr>
          </w:pPr>
          <w:hyperlink w:anchor="_Toc8386766" w:history="1">
            <w:r w:rsidR="00C051D1" w:rsidRPr="00780821">
              <w:rPr>
                <w:rStyle w:val="Hyperlink"/>
                <w:noProof/>
                <w:lang w:bidi="en-GB"/>
              </w:rPr>
              <w:t>Article 29</w:t>
            </w:r>
            <w:r w:rsidR="00C051D1">
              <w:rPr>
                <w:rFonts w:asciiTheme="minorHAnsi" w:eastAsiaTheme="minorEastAsia" w:hAnsiTheme="minorHAnsi"/>
                <w:noProof/>
                <w:sz w:val="22"/>
                <w:lang w:val="en-GB" w:eastAsia="en-GB"/>
              </w:rPr>
              <w:tab/>
            </w:r>
            <w:r w:rsidR="00C051D1" w:rsidRPr="00780821">
              <w:rPr>
                <w:rStyle w:val="Hyperlink"/>
                <w:noProof/>
                <w:lang w:bidi="en-GB"/>
              </w:rPr>
              <w:t>Effective date</w:t>
            </w:r>
            <w:r w:rsidR="00C051D1">
              <w:rPr>
                <w:noProof/>
                <w:webHidden/>
              </w:rPr>
              <w:tab/>
            </w:r>
            <w:r w:rsidR="00C051D1">
              <w:rPr>
                <w:noProof/>
                <w:webHidden/>
              </w:rPr>
              <w:fldChar w:fldCharType="begin"/>
            </w:r>
            <w:r w:rsidR="00C051D1">
              <w:rPr>
                <w:noProof/>
                <w:webHidden/>
              </w:rPr>
              <w:instrText xml:space="preserve"> PAGEREF _Toc8386766 \h </w:instrText>
            </w:r>
            <w:r w:rsidR="00C051D1">
              <w:rPr>
                <w:noProof/>
                <w:webHidden/>
              </w:rPr>
            </w:r>
            <w:r w:rsidR="00C051D1">
              <w:rPr>
                <w:noProof/>
                <w:webHidden/>
              </w:rPr>
              <w:fldChar w:fldCharType="separate"/>
            </w:r>
            <w:r w:rsidR="00C051D1">
              <w:rPr>
                <w:noProof/>
                <w:webHidden/>
              </w:rPr>
              <w:t>9</w:t>
            </w:r>
            <w:r w:rsidR="00C051D1">
              <w:rPr>
                <w:noProof/>
                <w:webHidden/>
              </w:rPr>
              <w:fldChar w:fldCharType="end"/>
            </w:r>
          </w:hyperlink>
        </w:p>
        <w:p w14:paraId="0FF85EA2" w14:textId="77777777" w:rsidR="00C051D1" w:rsidRDefault="000A506D" w:rsidP="00C051D1">
          <w:pPr>
            <w:pStyle w:val="TOC2"/>
            <w:tabs>
              <w:tab w:val="left" w:pos="1320"/>
              <w:tab w:val="right" w:leader="dot" w:pos="9062"/>
            </w:tabs>
            <w:rPr>
              <w:rFonts w:asciiTheme="minorHAnsi" w:eastAsiaTheme="minorEastAsia" w:hAnsiTheme="minorHAnsi"/>
              <w:noProof/>
              <w:sz w:val="22"/>
              <w:lang w:val="en-GB" w:eastAsia="en-GB"/>
            </w:rPr>
          </w:pPr>
          <w:hyperlink w:anchor="_Toc8386767" w:history="1">
            <w:r w:rsidR="00C051D1" w:rsidRPr="00780821">
              <w:rPr>
                <w:rStyle w:val="Hyperlink"/>
                <w:noProof/>
                <w:lang w:bidi="en-GB"/>
              </w:rPr>
              <w:t>Article 30</w:t>
            </w:r>
            <w:r w:rsidR="00C051D1">
              <w:rPr>
                <w:rFonts w:asciiTheme="minorHAnsi" w:eastAsiaTheme="minorEastAsia" w:hAnsiTheme="minorHAnsi"/>
                <w:noProof/>
                <w:sz w:val="22"/>
                <w:lang w:val="en-GB" w:eastAsia="en-GB"/>
              </w:rPr>
              <w:tab/>
            </w:r>
            <w:r w:rsidR="00C051D1" w:rsidRPr="00780821">
              <w:rPr>
                <w:rStyle w:val="Hyperlink"/>
                <w:noProof/>
                <w:lang w:bidi="en-GB"/>
              </w:rPr>
              <w:t>Amendments to FOS regulations</w:t>
            </w:r>
            <w:r w:rsidR="00C051D1">
              <w:rPr>
                <w:noProof/>
                <w:webHidden/>
              </w:rPr>
              <w:tab/>
            </w:r>
            <w:r w:rsidR="00C051D1">
              <w:rPr>
                <w:noProof/>
                <w:webHidden/>
              </w:rPr>
              <w:fldChar w:fldCharType="begin"/>
            </w:r>
            <w:r w:rsidR="00C051D1">
              <w:rPr>
                <w:noProof/>
                <w:webHidden/>
              </w:rPr>
              <w:instrText xml:space="preserve"> PAGEREF _Toc8386767 \h </w:instrText>
            </w:r>
            <w:r w:rsidR="00C051D1">
              <w:rPr>
                <w:noProof/>
                <w:webHidden/>
              </w:rPr>
            </w:r>
            <w:r w:rsidR="00C051D1">
              <w:rPr>
                <w:noProof/>
                <w:webHidden/>
              </w:rPr>
              <w:fldChar w:fldCharType="separate"/>
            </w:r>
            <w:r w:rsidR="00C051D1">
              <w:rPr>
                <w:noProof/>
                <w:webHidden/>
              </w:rPr>
              <w:t>9</w:t>
            </w:r>
            <w:r w:rsidR="00C051D1">
              <w:rPr>
                <w:noProof/>
                <w:webHidden/>
              </w:rPr>
              <w:fldChar w:fldCharType="end"/>
            </w:r>
          </w:hyperlink>
        </w:p>
        <w:p w14:paraId="465334C8" w14:textId="77777777" w:rsidR="00C051D1" w:rsidRDefault="00C051D1" w:rsidP="00C051D1">
          <w:r>
            <w:rPr>
              <w:b/>
              <w:noProof/>
              <w:lang w:bidi="en-GB"/>
            </w:rPr>
            <w:fldChar w:fldCharType="end"/>
          </w:r>
        </w:p>
      </w:sdtContent>
    </w:sdt>
    <w:p w14:paraId="011CC4E3" w14:textId="7DE0CDCC" w:rsidR="00C051D1" w:rsidRPr="00C051D1" w:rsidRDefault="00C051D1" w:rsidP="00C051D1">
      <w:pPr>
        <w:pStyle w:val="Heading1"/>
        <w:numPr>
          <w:ilvl w:val="0"/>
          <w:numId w:val="0"/>
        </w:numPr>
        <w:ind w:left="720" w:hanging="360"/>
        <w:rPr>
          <w:rFonts w:asciiTheme="majorHAnsi" w:hAnsiTheme="majorHAnsi"/>
          <w:b w:val="0"/>
          <w:bCs w:val="0"/>
          <w:color w:val="4F81BD" w:themeColor="accent1"/>
          <w:sz w:val="32"/>
          <w:szCs w:val="32"/>
        </w:rPr>
      </w:pPr>
      <w:bookmarkStart w:id="0" w:name="_Toc8386732"/>
      <w:r w:rsidRPr="00C051D1">
        <w:rPr>
          <w:rFonts w:asciiTheme="majorHAnsi" w:hAnsiTheme="majorHAnsi"/>
          <w:b w:val="0"/>
          <w:bCs w:val="0"/>
          <w:color w:val="4F81BD" w:themeColor="accent1"/>
          <w:sz w:val="32"/>
          <w:szCs w:val="32"/>
          <w:lang w:bidi="en-GB"/>
        </w:rPr>
        <w:lastRenderedPageBreak/>
        <w:t>Chapter 1</w:t>
      </w:r>
      <w:r>
        <w:rPr>
          <w:rFonts w:asciiTheme="majorHAnsi" w:hAnsiTheme="majorHAnsi"/>
          <w:b w:val="0"/>
          <w:bCs w:val="0"/>
          <w:color w:val="4F81BD" w:themeColor="accent1"/>
          <w:sz w:val="32"/>
          <w:szCs w:val="32"/>
          <w:lang w:bidi="en-GB"/>
        </w:rPr>
        <w:tab/>
      </w:r>
      <w:r w:rsidRPr="00C051D1">
        <w:rPr>
          <w:rFonts w:asciiTheme="majorHAnsi" w:hAnsiTheme="majorHAnsi"/>
          <w:b w:val="0"/>
          <w:bCs w:val="0"/>
          <w:color w:val="4F81BD" w:themeColor="accent1"/>
          <w:sz w:val="32"/>
          <w:szCs w:val="32"/>
          <w:lang w:bidi="en-GB"/>
        </w:rPr>
        <w:t>Preliminary provisions</w:t>
      </w:r>
      <w:bookmarkEnd w:id="0"/>
    </w:p>
    <w:p w14:paraId="47B9DEFA" w14:textId="77777777" w:rsidR="00C051D1" w:rsidRPr="000C5E2A" w:rsidRDefault="00C051D1" w:rsidP="00C051D1">
      <w:pPr>
        <w:pStyle w:val="Heading2"/>
      </w:pPr>
      <w:bookmarkStart w:id="1" w:name="_Toc8386733"/>
      <w:r>
        <w:rPr>
          <w:lang w:val="en-GB" w:bidi="en-GB"/>
        </w:rPr>
        <w:t>Article 1</w:t>
      </w:r>
      <w:r>
        <w:rPr>
          <w:lang w:val="en-GB" w:bidi="en-GB"/>
        </w:rPr>
        <w:tab/>
        <w:t>Scope and general provisions</w:t>
      </w:r>
      <w:bookmarkEnd w:id="1"/>
    </w:p>
    <w:p w14:paraId="40AC0499" w14:textId="77777777" w:rsidR="00C051D1" w:rsidRPr="000C5E2A" w:rsidRDefault="00C051D1" w:rsidP="00C051D1">
      <w:r w:rsidRPr="00683409">
        <w:rPr>
          <w:lang w:bidi="en-GB"/>
        </w:rPr>
        <w:t xml:space="preserve">The Student Financial Support Regulations (FOS) </w:t>
      </w:r>
      <w:r>
        <w:rPr>
          <w:lang w:bidi="en-GB"/>
        </w:rPr>
        <w:t>comprise</w:t>
      </w:r>
      <w:r w:rsidRPr="00683409">
        <w:rPr>
          <w:lang w:bidi="en-GB"/>
        </w:rPr>
        <w:t xml:space="preserve"> the elaboration of Chapter 7, Title 3, Section 2a “Profiling Fund” of the Higher Education and Research Act (WHW) (Article 7.51 </w:t>
      </w:r>
      <w:r>
        <w:rPr>
          <w:lang w:bidi="en-GB"/>
        </w:rPr>
        <w:t>and further</w:t>
      </w:r>
      <w:r w:rsidRPr="00683409">
        <w:rPr>
          <w:lang w:bidi="en-GB"/>
        </w:rPr>
        <w:t xml:space="preserve">), and describes the provisions that WU has adopted for the financial support of students who are experiencing study delay due to a special circumstance as described in chapters 2 to </w:t>
      </w:r>
      <w:r>
        <w:rPr>
          <w:lang w:bidi="en-GB"/>
        </w:rPr>
        <w:t>5</w:t>
      </w:r>
      <w:r w:rsidRPr="00683409">
        <w:rPr>
          <w:lang w:bidi="en-GB"/>
        </w:rPr>
        <w:t xml:space="preserve">. </w:t>
      </w:r>
    </w:p>
    <w:p w14:paraId="2239367A" w14:textId="77777777" w:rsidR="00C051D1" w:rsidRPr="000C5E2A" w:rsidRDefault="00C051D1" w:rsidP="00C051D1">
      <w:pPr>
        <w:pStyle w:val="Heading2"/>
      </w:pPr>
      <w:bookmarkStart w:id="2" w:name="_Toc8386734"/>
      <w:r>
        <w:rPr>
          <w:lang w:val="en-GB" w:bidi="en-GB"/>
        </w:rPr>
        <w:t>Article 2</w:t>
      </w:r>
      <w:r>
        <w:rPr>
          <w:lang w:val="en-GB" w:bidi="en-GB"/>
        </w:rPr>
        <w:tab/>
        <w:t>Definitions</w:t>
      </w:r>
      <w:bookmarkEnd w:id="2"/>
    </w:p>
    <w:p w14:paraId="07EBB872" w14:textId="77777777" w:rsidR="00C051D1" w:rsidRPr="000C5E2A" w:rsidRDefault="00C051D1" w:rsidP="00C051D1">
      <w:pPr>
        <w:pStyle w:val="NoSpacing"/>
      </w:pPr>
      <w:r w:rsidRPr="00AB4837">
        <w:rPr>
          <w:lang w:bidi="en-GB"/>
        </w:rPr>
        <w:t>For the purposes of these regulations, the following terms are defined below:</w:t>
      </w:r>
    </w:p>
    <w:p w14:paraId="790FA3E2" w14:textId="77777777" w:rsidR="00C051D1" w:rsidRPr="006403CC" w:rsidRDefault="00C051D1" w:rsidP="00C051D1">
      <w:pPr>
        <w:pStyle w:val="ListParagraph"/>
        <w:numPr>
          <w:ilvl w:val="0"/>
          <w:numId w:val="12"/>
        </w:numPr>
        <w:spacing w:line="302" w:lineRule="auto"/>
      </w:pPr>
      <w:r>
        <w:t xml:space="preserve">Attendance and expenses fee: </w:t>
      </w:r>
      <w:r w:rsidRPr="00EA0958">
        <w:t>meeting and expense allowance that members of the student council of WU receive.</w:t>
      </w:r>
    </w:p>
    <w:p w14:paraId="680F1753" w14:textId="77777777" w:rsidR="00C051D1" w:rsidRPr="000C5E2A" w:rsidRDefault="00C051D1" w:rsidP="00C051D1">
      <w:pPr>
        <w:pStyle w:val="ListParagraph"/>
        <w:numPr>
          <w:ilvl w:val="0"/>
          <w:numId w:val="12"/>
        </w:numPr>
        <w:spacing w:line="302" w:lineRule="auto"/>
      </w:pPr>
      <w:r w:rsidRPr="00AB4837">
        <w:rPr>
          <w:lang w:bidi="en-GB"/>
        </w:rPr>
        <w:t>Graduation: passing the final exam of the programme for which the student is registered.</w:t>
      </w:r>
    </w:p>
    <w:p w14:paraId="25FEBFAB" w14:textId="77777777" w:rsidR="00C051D1" w:rsidRPr="000C5E2A" w:rsidRDefault="00C051D1" w:rsidP="00C051D1">
      <w:pPr>
        <w:pStyle w:val="ListParagraph"/>
        <w:numPr>
          <w:ilvl w:val="0"/>
          <w:numId w:val="12"/>
        </w:numPr>
        <w:spacing w:line="302" w:lineRule="auto"/>
      </w:pPr>
      <w:r w:rsidRPr="007F70E8">
        <w:rPr>
          <w:lang w:bidi="en-GB"/>
        </w:rPr>
        <w:t xml:space="preserve">Executive Board: </w:t>
      </w:r>
      <w:r>
        <w:rPr>
          <w:lang w:bidi="en-GB"/>
        </w:rPr>
        <w:t xml:space="preserve">the Executive Board of </w:t>
      </w:r>
      <w:r w:rsidRPr="007F70E8">
        <w:rPr>
          <w:lang w:bidi="en-GB"/>
        </w:rPr>
        <w:t>Wageningen University.</w:t>
      </w:r>
    </w:p>
    <w:p w14:paraId="390BC7E8" w14:textId="77777777" w:rsidR="00C051D1" w:rsidRPr="000C5E2A" w:rsidRDefault="00C051D1" w:rsidP="00C051D1">
      <w:pPr>
        <w:pStyle w:val="ListParagraph"/>
        <w:numPr>
          <w:ilvl w:val="0"/>
          <w:numId w:val="12"/>
        </w:numPr>
        <w:spacing w:line="302" w:lineRule="auto"/>
      </w:pPr>
      <w:r w:rsidRPr="00383D29">
        <w:rPr>
          <w:lang w:bidi="en-GB"/>
        </w:rPr>
        <w:t>Credit: the unit used to indicate the study load of a programme and study unit as provided by the European Credit Transfer and Accumulation System (ECTS).</w:t>
      </w:r>
      <w:r>
        <w:rPr>
          <w:lang w:bidi="en-GB"/>
        </w:rPr>
        <w:t xml:space="preserve"> </w:t>
      </w:r>
      <w:r w:rsidRPr="00383D29">
        <w:rPr>
          <w:lang w:bidi="en-GB"/>
        </w:rPr>
        <w:t xml:space="preserve">One credit consists of 28 hours of tuition, interim examinations, and study hours and is equal to a study point as referred to in Article 7.4 section 1 of the WHW (Higher Education and Scientific Research Act). </w:t>
      </w:r>
    </w:p>
    <w:p w14:paraId="1400DF62" w14:textId="77777777" w:rsidR="00C051D1" w:rsidRPr="007F70E8" w:rsidRDefault="00C051D1" w:rsidP="00C051D1">
      <w:pPr>
        <w:pStyle w:val="ListParagraph"/>
        <w:numPr>
          <w:ilvl w:val="0"/>
          <w:numId w:val="12"/>
        </w:numPr>
        <w:spacing w:line="302" w:lineRule="auto"/>
        <w:rPr>
          <w:lang w:val="nl-NL"/>
        </w:rPr>
      </w:pPr>
      <w:r>
        <w:rPr>
          <w:lang w:bidi="en-GB"/>
        </w:rPr>
        <w:t xml:space="preserve">CROHO: </w:t>
      </w:r>
      <w:proofErr w:type="spellStart"/>
      <w:r>
        <w:rPr>
          <w:lang w:bidi="en-GB"/>
        </w:rPr>
        <w:t>Centraal</w:t>
      </w:r>
      <w:proofErr w:type="spellEnd"/>
      <w:r>
        <w:rPr>
          <w:lang w:bidi="en-GB"/>
        </w:rPr>
        <w:t xml:space="preserve"> Register </w:t>
      </w:r>
      <w:proofErr w:type="spellStart"/>
      <w:r>
        <w:rPr>
          <w:lang w:bidi="en-GB"/>
        </w:rPr>
        <w:t>Opleidingen</w:t>
      </w:r>
      <w:proofErr w:type="spellEnd"/>
      <w:r>
        <w:rPr>
          <w:lang w:bidi="en-GB"/>
        </w:rPr>
        <w:t xml:space="preserve"> </w:t>
      </w:r>
      <w:proofErr w:type="spellStart"/>
      <w:r>
        <w:rPr>
          <w:lang w:bidi="en-GB"/>
        </w:rPr>
        <w:t>Hoger</w:t>
      </w:r>
      <w:proofErr w:type="spellEnd"/>
      <w:r>
        <w:rPr>
          <w:lang w:bidi="en-GB"/>
        </w:rPr>
        <w:t xml:space="preserve"> </w:t>
      </w:r>
      <w:proofErr w:type="spellStart"/>
      <w:r>
        <w:rPr>
          <w:lang w:bidi="en-GB"/>
        </w:rPr>
        <w:t>Onderwijs</w:t>
      </w:r>
      <w:proofErr w:type="spellEnd"/>
      <w:r>
        <w:rPr>
          <w:lang w:bidi="en-GB"/>
        </w:rPr>
        <w:t xml:space="preserve"> (central register of higher education).</w:t>
      </w:r>
    </w:p>
    <w:p w14:paraId="00866CC0" w14:textId="77777777" w:rsidR="00C051D1" w:rsidRPr="000C5E2A" w:rsidRDefault="00C051D1" w:rsidP="00C051D1">
      <w:pPr>
        <w:pStyle w:val="ListParagraph"/>
        <w:numPr>
          <w:ilvl w:val="0"/>
          <w:numId w:val="12"/>
        </w:numPr>
        <w:spacing w:line="302" w:lineRule="auto"/>
      </w:pPr>
      <w:r w:rsidRPr="00AB4837">
        <w:rPr>
          <w:lang w:bidi="en-GB"/>
        </w:rPr>
        <w:t>Part-time programme: a WU Bachelor’s or Master’s programme registered in CROHO with a “part-time” status.</w:t>
      </w:r>
    </w:p>
    <w:p w14:paraId="4006B36E" w14:textId="77777777" w:rsidR="00C051D1" w:rsidRPr="000C5E2A" w:rsidRDefault="00C051D1" w:rsidP="00C051D1">
      <w:pPr>
        <w:pStyle w:val="ListParagraph"/>
        <w:numPr>
          <w:ilvl w:val="0"/>
          <w:numId w:val="12"/>
        </w:numPr>
        <w:spacing w:line="302" w:lineRule="auto"/>
      </w:pPr>
      <w:r w:rsidRPr="003C74A2">
        <w:rPr>
          <w:lang w:bidi="en-GB"/>
        </w:rPr>
        <w:t>Part-time student: those students registered for an online Master’s programme at WU that is registered in CROHO with “part-time” status, and for which tuition</w:t>
      </w:r>
      <w:r>
        <w:rPr>
          <w:lang w:bidi="en-GB"/>
        </w:rPr>
        <w:t xml:space="preserve"> fee</w:t>
      </w:r>
      <w:r w:rsidRPr="003C74A2">
        <w:rPr>
          <w:lang w:bidi="en-GB"/>
        </w:rPr>
        <w:t xml:space="preserve"> is paid to WU.</w:t>
      </w:r>
    </w:p>
    <w:p w14:paraId="5C1E46D9" w14:textId="77777777" w:rsidR="00C051D1" w:rsidRPr="0012039F" w:rsidRDefault="00C051D1" w:rsidP="00C051D1">
      <w:pPr>
        <w:pStyle w:val="ListParagraph"/>
        <w:numPr>
          <w:ilvl w:val="0"/>
          <w:numId w:val="12"/>
        </w:numPr>
        <w:spacing w:line="302" w:lineRule="auto"/>
        <w:rPr>
          <w:lang w:val="nl-NL"/>
        </w:rPr>
      </w:pPr>
      <w:r w:rsidRPr="007F70E8">
        <w:rPr>
          <w:lang w:bidi="en-GB"/>
        </w:rPr>
        <w:t xml:space="preserve">DUO: </w:t>
      </w:r>
      <w:proofErr w:type="spellStart"/>
      <w:r w:rsidRPr="007F70E8">
        <w:rPr>
          <w:lang w:bidi="en-GB"/>
        </w:rPr>
        <w:t>Dienst</w:t>
      </w:r>
      <w:proofErr w:type="spellEnd"/>
      <w:r w:rsidRPr="007F70E8">
        <w:rPr>
          <w:lang w:bidi="en-GB"/>
        </w:rPr>
        <w:t xml:space="preserve"> </w:t>
      </w:r>
      <w:proofErr w:type="spellStart"/>
      <w:r w:rsidRPr="007F70E8">
        <w:rPr>
          <w:lang w:bidi="en-GB"/>
        </w:rPr>
        <w:t>Uitvoering</w:t>
      </w:r>
      <w:proofErr w:type="spellEnd"/>
      <w:r w:rsidRPr="007F70E8">
        <w:rPr>
          <w:lang w:bidi="en-GB"/>
        </w:rPr>
        <w:t xml:space="preserve"> </w:t>
      </w:r>
      <w:proofErr w:type="spellStart"/>
      <w:r w:rsidRPr="007F70E8">
        <w:rPr>
          <w:lang w:bidi="en-GB"/>
        </w:rPr>
        <w:t>Onderwijs</w:t>
      </w:r>
      <w:proofErr w:type="spellEnd"/>
      <w:r w:rsidRPr="007F70E8">
        <w:rPr>
          <w:lang w:bidi="en-GB"/>
        </w:rPr>
        <w:t xml:space="preserve"> (education executive agency).</w:t>
      </w:r>
    </w:p>
    <w:p w14:paraId="1090C781" w14:textId="77777777" w:rsidR="00C051D1" w:rsidRPr="000C5E2A" w:rsidRDefault="00C051D1" w:rsidP="00C051D1">
      <w:pPr>
        <w:pStyle w:val="ListParagraph"/>
        <w:numPr>
          <w:ilvl w:val="0"/>
          <w:numId w:val="12"/>
        </w:numPr>
        <w:spacing w:line="312" w:lineRule="auto"/>
      </w:pPr>
      <w:r w:rsidRPr="00834DCE">
        <w:rPr>
          <w:lang w:bidi="en-GB"/>
        </w:rPr>
        <w:t xml:space="preserve">FOS-recognised organisation: </w:t>
      </w:r>
      <w:r>
        <w:rPr>
          <w:lang w:bidi="en-GB"/>
        </w:rPr>
        <w:t>a</w:t>
      </w:r>
      <w:r w:rsidRPr="00834DCE">
        <w:rPr>
          <w:lang w:bidi="en-GB"/>
        </w:rPr>
        <w:t>n organisation granted FOS-recognition by the Executive Board.</w:t>
      </w:r>
    </w:p>
    <w:p w14:paraId="1D425D15" w14:textId="77777777" w:rsidR="00C051D1" w:rsidRPr="000C5E2A" w:rsidRDefault="00C051D1" w:rsidP="00C051D1">
      <w:pPr>
        <w:pStyle w:val="ListParagraph"/>
        <w:numPr>
          <w:ilvl w:val="0"/>
          <w:numId w:val="12"/>
        </w:numPr>
        <w:spacing w:line="302" w:lineRule="auto"/>
      </w:pPr>
      <w:r w:rsidRPr="00AB4837">
        <w:rPr>
          <w:lang w:bidi="en-GB"/>
        </w:rPr>
        <w:t xml:space="preserve">FOS monthly instalment: the level of financial support per month as established by the Executive Board for this regulation, as stated in </w:t>
      </w:r>
      <w:r w:rsidRPr="006403CC">
        <w:rPr>
          <w:lang w:bidi="en-GB"/>
        </w:rPr>
        <w:t>appendix 2.</w:t>
      </w:r>
    </w:p>
    <w:p w14:paraId="15F9B178" w14:textId="77777777" w:rsidR="00C051D1" w:rsidRPr="000C5E2A" w:rsidRDefault="00C051D1" w:rsidP="00C051D1">
      <w:pPr>
        <w:pStyle w:val="ListParagraph"/>
        <w:numPr>
          <w:ilvl w:val="0"/>
          <w:numId w:val="12"/>
        </w:numPr>
        <w:spacing w:line="312" w:lineRule="auto"/>
      </w:pPr>
      <w:r w:rsidRPr="00AB4837">
        <w:rPr>
          <w:lang w:bidi="en-GB"/>
        </w:rPr>
        <w:t>NOC/NSF: Netherlands Olympic Committee/Netherlands Sport Federation.</w:t>
      </w:r>
    </w:p>
    <w:p w14:paraId="2719FCF8" w14:textId="77777777" w:rsidR="00C051D1" w:rsidRPr="000C5E2A" w:rsidRDefault="00C051D1" w:rsidP="00C051D1">
      <w:pPr>
        <w:pStyle w:val="ListParagraph"/>
        <w:numPr>
          <w:ilvl w:val="0"/>
          <w:numId w:val="12"/>
        </w:numPr>
        <w:spacing w:line="312" w:lineRule="auto"/>
      </w:pPr>
      <w:r>
        <w:rPr>
          <w:lang w:bidi="en-GB"/>
        </w:rPr>
        <w:t>Education period: the period in which tuition is given, which includes self-study and interim examinations. The academic year at Wageningen University is divided in six education periods.</w:t>
      </w:r>
    </w:p>
    <w:p w14:paraId="2B0A8EA9" w14:textId="77777777" w:rsidR="00C051D1" w:rsidRPr="000C5E2A" w:rsidRDefault="00C051D1" w:rsidP="00C051D1">
      <w:pPr>
        <w:pStyle w:val="ListParagraph"/>
        <w:numPr>
          <w:ilvl w:val="0"/>
          <w:numId w:val="12"/>
        </w:numPr>
        <w:spacing w:line="302" w:lineRule="auto"/>
      </w:pPr>
      <w:r w:rsidRPr="00AB4837">
        <w:rPr>
          <w:lang w:bidi="en-GB"/>
        </w:rPr>
        <w:t>Programme: a Bachelor’s or Master’s degree programme at WU that is registered in CROHO with “full-time” status.</w:t>
      </w:r>
    </w:p>
    <w:p w14:paraId="4F0FB7B2" w14:textId="77777777" w:rsidR="00C051D1" w:rsidRDefault="00C051D1" w:rsidP="00C051D1">
      <w:pPr>
        <w:pStyle w:val="ListParagraph"/>
        <w:numPr>
          <w:ilvl w:val="0"/>
          <w:numId w:val="12"/>
        </w:numPr>
        <w:spacing w:line="302" w:lineRule="auto"/>
      </w:pPr>
      <w:r>
        <w:rPr>
          <w:lang w:bidi="en-GB"/>
        </w:rPr>
        <w:t>SSC: Student Service Centre of Wageningen University.</w:t>
      </w:r>
    </w:p>
    <w:p w14:paraId="2906FA63" w14:textId="77777777" w:rsidR="00C051D1" w:rsidRPr="000C5E2A" w:rsidRDefault="00C051D1" w:rsidP="00C051D1">
      <w:pPr>
        <w:pStyle w:val="ListParagraph"/>
        <w:numPr>
          <w:ilvl w:val="0"/>
          <w:numId w:val="12"/>
        </w:numPr>
        <w:spacing w:line="302" w:lineRule="auto"/>
      </w:pPr>
      <w:r w:rsidRPr="00AB4837">
        <w:rPr>
          <w:lang w:bidi="en-GB"/>
        </w:rPr>
        <w:t xml:space="preserve">Student: those registered </w:t>
      </w:r>
      <w:r>
        <w:rPr>
          <w:lang w:bidi="en-GB"/>
        </w:rPr>
        <w:t xml:space="preserve">as student </w:t>
      </w:r>
      <w:r w:rsidRPr="00AB4837">
        <w:rPr>
          <w:lang w:bidi="en-GB"/>
        </w:rPr>
        <w:t>for a Bachelor’s or Master’s programme at WU that is registered in CROHO with “full-time” status.</w:t>
      </w:r>
    </w:p>
    <w:p w14:paraId="0BC06FD3" w14:textId="77777777" w:rsidR="00C051D1" w:rsidRPr="000C5E2A" w:rsidRDefault="00C051D1" w:rsidP="00C051D1">
      <w:pPr>
        <w:pStyle w:val="ListParagraph"/>
        <w:numPr>
          <w:ilvl w:val="0"/>
          <w:numId w:val="12"/>
        </w:numPr>
        <w:spacing w:line="302" w:lineRule="auto"/>
      </w:pPr>
      <w:r w:rsidRPr="007F70E8">
        <w:rPr>
          <w:lang w:bidi="en-GB"/>
        </w:rPr>
        <w:t>Student Dean's Office: the student dean's office at Wageningen University &amp; Research.</w:t>
      </w:r>
    </w:p>
    <w:p w14:paraId="708EAC8B" w14:textId="77777777" w:rsidR="00C051D1" w:rsidRPr="000C5E2A" w:rsidRDefault="00C051D1" w:rsidP="00C051D1">
      <w:pPr>
        <w:pStyle w:val="ListParagraph"/>
        <w:numPr>
          <w:ilvl w:val="0"/>
          <w:numId w:val="12"/>
        </w:numPr>
        <w:spacing w:line="312" w:lineRule="auto"/>
      </w:pPr>
      <w:r w:rsidRPr="00AB4837">
        <w:rPr>
          <w:lang w:bidi="en-GB"/>
        </w:rPr>
        <w:t xml:space="preserve">Student financial assistance DUO: system of student grants and loans for a higher-education programme in the context of Article 3.1, Paragraph 2 of the WSF. </w:t>
      </w:r>
    </w:p>
    <w:p w14:paraId="2C7E47DC" w14:textId="77777777" w:rsidR="00C051D1" w:rsidRPr="000C5E2A" w:rsidRDefault="00C051D1" w:rsidP="00C051D1">
      <w:pPr>
        <w:pStyle w:val="ListParagraph"/>
        <w:numPr>
          <w:ilvl w:val="0"/>
          <w:numId w:val="12"/>
        </w:numPr>
        <w:spacing w:line="312" w:lineRule="auto"/>
      </w:pPr>
      <w:r w:rsidRPr="00AB4837">
        <w:rPr>
          <w:lang w:bidi="en-GB"/>
        </w:rPr>
        <w:t xml:space="preserve">Academic year: the year from 1 September </w:t>
      </w:r>
      <w:r>
        <w:rPr>
          <w:lang w:bidi="en-GB"/>
        </w:rPr>
        <w:t>through</w:t>
      </w:r>
      <w:r w:rsidRPr="00AB4837">
        <w:rPr>
          <w:lang w:bidi="en-GB"/>
        </w:rPr>
        <w:t xml:space="preserve"> 31 August.</w:t>
      </w:r>
      <w:r>
        <w:rPr>
          <w:lang w:bidi="en-GB"/>
        </w:rPr>
        <w:t xml:space="preserve"> </w:t>
      </w:r>
    </w:p>
    <w:p w14:paraId="0397840A" w14:textId="77777777" w:rsidR="00C051D1" w:rsidRPr="000C5E2A" w:rsidRDefault="00C051D1" w:rsidP="00C051D1">
      <w:pPr>
        <w:pStyle w:val="ListParagraph"/>
        <w:numPr>
          <w:ilvl w:val="0"/>
          <w:numId w:val="12"/>
        </w:numPr>
        <w:spacing w:line="302" w:lineRule="auto"/>
      </w:pPr>
      <w:r w:rsidRPr="005D20B7">
        <w:rPr>
          <w:lang w:bidi="en-GB"/>
        </w:rPr>
        <w:t xml:space="preserve">Study amount IND: the income requirement used by the Immigration and Naturalisation Service (IND) as a condition for granting a residence permit for study. </w:t>
      </w:r>
    </w:p>
    <w:p w14:paraId="66B12130" w14:textId="77777777" w:rsidR="00C051D1" w:rsidRPr="000C5E2A" w:rsidRDefault="00C051D1" w:rsidP="00C051D1">
      <w:pPr>
        <w:pStyle w:val="ListParagraph"/>
        <w:numPr>
          <w:ilvl w:val="0"/>
          <w:numId w:val="12"/>
        </w:numPr>
        <w:spacing w:line="302" w:lineRule="auto"/>
      </w:pPr>
      <w:r>
        <w:rPr>
          <w:lang w:bidi="en-GB"/>
        </w:rPr>
        <w:t>Study delay: the difference between the nominal study progression and the number of credits actually obtained in a term, expressed in months, where 6 credits equal 1 month of delay.</w:t>
      </w:r>
    </w:p>
    <w:p w14:paraId="34531910" w14:textId="77777777" w:rsidR="00C051D1" w:rsidRPr="000C5E2A" w:rsidRDefault="00C051D1" w:rsidP="00C051D1">
      <w:pPr>
        <w:pStyle w:val="ListParagraph"/>
        <w:numPr>
          <w:ilvl w:val="0"/>
          <w:numId w:val="12"/>
        </w:numPr>
        <w:spacing w:line="302" w:lineRule="auto"/>
      </w:pPr>
      <w:r w:rsidRPr="009631A2">
        <w:rPr>
          <w:lang w:bidi="en-GB"/>
        </w:rPr>
        <w:t xml:space="preserve">Interim examination: an assessment of knowledge, </w:t>
      </w:r>
      <w:r>
        <w:rPr>
          <w:lang w:bidi="en-GB"/>
        </w:rPr>
        <w:t>understanding</w:t>
      </w:r>
      <w:r w:rsidRPr="009631A2">
        <w:rPr>
          <w:lang w:bidi="en-GB"/>
        </w:rPr>
        <w:t xml:space="preserve"> and skills </w:t>
      </w:r>
      <w:r>
        <w:rPr>
          <w:lang w:bidi="en-GB"/>
        </w:rPr>
        <w:t>relating to a</w:t>
      </w:r>
      <w:r w:rsidRPr="009631A2">
        <w:rPr>
          <w:lang w:bidi="en-GB"/>
        </w:rPr>
        <w:t xml:space="preserve"> course.</w:t>
      </w:r>
    </w:p>
    <w:p w14:paraId="72F5407E" w14:textId="77777777" w:rsidR="00C051D1" w:rsidRPr="000C5E2A" w:rsidRDefault="00C051D1" w:rsidP="00C051D1">
      <w:pPr>
        <w:pStyle w:val="ListParagraph"/>
        <w:numPr>
          <w:ilvl w:val="0"/>
          <w:numId w:val="12"/>
        </w:numPr>
        <w:spacing w:line="302" w:lineRule="auto"/>
      </w:pPr>
      <w:r w:rsidRPr="009631A2">
        <w:rPr>
          <w:lang w:bidi="en-GB"/>
        </w:rPr>
        <w:t>Course: a study unit of a programme corresponding with Article 7.3 clause 2 WHW.</w:t>
      </w:r>
    </w:p>
    <w:p w14:paraId="45B81F21" w14:textId="77777777" w:rsidR="00C051D1" w:rsidRPr="007F70E8" w:rsidRDefault="00C051D1" w:rsidP="00C051D1">
      <w:pPr>
        <w:pStyle w:val="ListParagraph"/>
        <w:numPr>
          <w:ilvl w:val="0"/>
          <w:numId w:val="12"/>
        </w:numPr>
        <w:spacing w:line="302" w:lineRule="auto"/>
        <w:rPr>
          <w:lang w:val="nl-NL"/>
        </w:rPr>
      </w:pPr>
      <w:r w:rsidRPr="000C5E2A">
        <w:rPr>
          <w:lang w:val="nl-NL" w:bidi="en-GB"/>
        </w:rPr>
        <w:t xml:space="preserve">WHW: The </w:t>
      </w:r>
      <w:proofErr w:type="spellStart"/>
      <w:r w:rsidRPr="000C5E2A">
        <w:rPr>
          <w:lang w:val="nl-NL" w:bidi="en-GB"/>
        </w:rPr>
        <w:t>Higher</w:t>
      </w:r>
      <w:proofErr w:type="spellEnd"/>
      <w:r w:rsidRPr="000C5E2A">
        <w:rPr>
          <w:lang w:val="nl-NL" w:bidi="en-GB"/>
        </w:rPr>
        <w:t xml:space="preserve"> Education </w:t>
      </w:r>
      <w:proofErr w:type="spellStart"/>
      <w:r w:rsidRPr="000C5E2A">
        <w:rPr>
          <w:lang w:val="nl-NL" w:bidi="en-GB"/>
        </w:rPr>
        <w:t>and</w:t>
      </w:r>
      <w:proofErr w:type="spellEnd"/>
      <w:r w:rsidRPr="000C5E2A">
        <w:rPr>
          <w:lang w:val="nl-NL" w:bidi="en-GB"/>
        </w:rPr>
        <w:t xml:space="preserve"> Research Act (</w:t>
      </w:r>
      <w:r w:rsidRPr="000C5E2A">
        <w:rPr>
          <w:i/>
          <w:lang w:val="nl-NL" w:bidi="en-GB"/>
        </w:rPr>
        <w:t>Wet op het Hoger Onderwijs en Wetenschappelijk Onderzoek</w:t>
      </w:r>
      <w:r w:rsidRPr="000C5E2A">
        <w:rPr>
          <w:lang w:val="nl-NL" w:bidi="en-GB"/>
        </w:rPr>
        <w:t>).</w:t>
      </w:r>
    </w:p>
    <w:p w14:paraId="438F0A7B" w14:textId="77777777" w:rsidR="00C051D1" w:rsidRPr="000C5E2A" w:rsidRDefault="00C051D1" w:rsidP="00C051D1">
      <w:pPr>
        <w:pStyle w:val="ListParagraph"/>
        <w:numPr>
          <w:ilvl w:val="0"/>
          <w:numId w:val="12"/>
        </w:numPr>
        <w:spacing w:line="302" w:lineRule="auto"/>
      </w:pPr>
      <w:r w:rsidRPr="007F70E8">
        <w:rPr>
          <w:lang w:bidi="en-GB"/>
        </w:rPr>
        <w:t>WSF 2000: The Student Finance Act 2000.</w:t>
      </w:r>
    </w:p>
    <w:p w14:paraId="6191F430" w14:textId="77777777" w:rsidR="00C051D1" w:rsidRPr="00595F87" w:rsidRDefault="00C051D1" w:rsidP="00C051D1">
      <w:pPr>
        <w:pStyle w:val="ListParagraph"/>
        <w:numPr>
          <w:ilvl w:val="0"/>
          <w:numId w:val="12"/>
        </w:numPr>
        <w:spacing w:line="302" w:lineRule="auto"/>
        <w:rPr>
          <w:lang w:val="nl-NL"/>
        </w:rPr>
      </w:pPr>
      <w:r w:rsidRPr="007F70E8">
        <w:rPr>
          <w:lang w:bidi="en-GB"/>
        </w:rPr>
        <w:t>WUR: Wageningen University.</w:t>
      </w:r>
    </w:p>
    <w:p w14:paraId="3751B7AB" w14:textId="4F292CEB" w:rsidR="00C051D1" w:rsidRPr="00C051D1" w:rsidRDefault="00C051D1" w:rsidP="00C051D1">
      <w:pPr>
        <w:pStyle w:val="Heading1"/>
        <w:numPr>
          <w:ilvl w:val="0"/>
          <w:numId w:val="0"/>
        </w:numPr>
        <w:ind w:left="2160" w:hanging="1800"/>
        <w:rPr>
          <w:rFonts w:asciiTheme="majorHAnsi" w:hAnsiTheme="majorHAnsi"/>
          <w:color w:val="4F81BD" w:themeColor="accent1"/>
          <w:sz w:val="32"/>
          <w:szCs w:val="32"/>
        </w:rPr>
      </w:pPr>
      <w:bookmarkStart w:id="3" w:name="_Toc8386735"/>
      <w:r w:rsidRPr="00C051D1">
        <w:rPr>
          <w:rStyle w:val="Heading1Char"/>
          <w:rFonts w:asciiTheme="majorHAnsi" w:hAnsiTheme="majorHAnsi"/>
          <w:color w:val="4F81BD" w:themeColor="accent1"/>
          <w:sz w:val="32"/>
          <w:szCs w:val="32"/>
          <w:lang w:bidi="en-GB"/>
        </w:rPr>
        <w:lastRenderedPageBreak/>
        <w:t>Chapter 2</w:t>
      </w:r>
      <w:r w:rsidRPr="00C051D1">
        <w:rPr>
          <w:rStyle w:val="Heading1Char"/>
          <w:rFonts w:asciiTheme="majorHAnsi" w:hAnsiTheme="majorHAnsi"/>
          <w:color w:val="4F81BD" w:themeColor="accent1"/>
          <w:sz w:val="32"/>
          <w:szCs w:val="32"/>
          <w:lang w:bidi="en-GB"/>
        </w:rPr>
        <w:tab/>
        <w:t>Circumstances beyond one's control full-time student</w:t>
      </w:r>
      <w:bookmarkEnd w:id="3"/>
    </w:p>
    <w:p w14:paraId="54FFF9FB" w14:textId="77777777" w:rsidR="00C051D1" w:rsidRPr="000C5E2A" w:rsidRDefault="00C051D1" w:rsidP="00C051D1">
      <w:pPr>
        <w:pStyle w:val="Heading2"/>
      </w:pPr>
      <w:bookmarkStart w:id="4" w:name="_Toc8386736"/>
      <w:r w:rsidRPr="0055614D">
        <w:rPr>
          <w:lang w:val="en-GB" w:bidi="en-GB"/>
        </w:rPr>
        <w:t>Article 3</w:t>
      </w:r>
      <w:r w:rsidRPr="0055614D">
        <w:rPr>
          <w:lang w:val="en-GB" w:bidi="en-GB"/>
        </w:rPr>
        <w:tab/>
        <w:t>Grounds for study delay</w:t>
      </w:r>
      <w:bookmarkEnd w:id="4"/>
    </w:p>
    <w:p w14:paraId="7B25EA5F" w14:textId="77777777" w:rsidR="00C051D1" w:rsidRPr="000C5E2A" w:rsidRDefault="00C051D1" w:rsidP="00C051D1">
      <w:pPr>
        <w:pStyle w:val="NoSpacing"/>
        <w:spacing w:line="288" w:lineRule="auto"/>
      </w:pPr>
      <w:r>
        <w:rPr>
          <w:lang w:bidi="en-GB"/>
        </w:rPr>
        <w:t>For this part of the regulations, special circumstances are defined as:</w:t>
      </w:r>
    </w:p>
    <w:p w14:paraId="789D36B2" w14:textId="77777777" w:rsidR="00C051D1" w:rsidRPr="007F2C11" w:rsidRDefault="00C051D1" w:rsidP="00C051D1">
      <w:pPr>
        <w:pStyle w:val="NoSpacing"/>
        <w:numPr>
          <w:ilvl w:val="0"/>
          <w:numId w:val="17"/>
        </w:numPr>
        <w:spacing w:line="288" w:lineRule="auto"/>
      </w:pPr>
      <w:r>
        <w:rPr>
          <w:lang w:bidi="en-GB"/>
        </w:rPr>
        <w:t>illness;</w:t>
      </w:r>
    </w:p>
    <w:p w14:paraId="424831FE" w14:textId="77777777" w:rsidR="00C051D1" w:rsidRDefault="00C051D1" w:rsidP="00C051D1">
      <w:pPr>
        <w:pStyle w:val="NoSpacing"/>
        <w:numPr>
          <w:ilvl w:val="0"/>
          <w:numId w:val="17"/>
        </w:numPr>
        <w:spacing w:line="288" w:lineRule="auto"/>
        <w:rPr>
          <w:lang w:val="nl-NL"/>
        </w:rPr>
      </w:pPr>
      <w:r w:rsidRPr="000E7219">
        <w:rPr>
          <w:lang w:bidi="en-GB"/>
        </w:rPr>
        <w:t xml:space="preserve">pregnancy and </w:t>
      </w:r>
      <w:r>
        <w:rPr>
          <w:lang w:bidi="en-GB"/>
        </w:rPr>
        <w:t>childbirth</w:t>
      </w:r>
      <w:r w:rsidRPr="000E7219">
        <w:rPr>
          <w:lang w:bidi="en-GB"/>
        </w:rPr>
        <w:t>;</w:t>
      </w:r>
    </w:p>
    <w:p w14:paraId="66B2A354" w14:textId="77777777" w:rsidR="00C051D1" w:rsidRPr="000C5E2A" w:rsidRDefault="00C051D1" w:rsidP="00C051D1">
      <w:pPr>
        <w:pStyle w:val="NoSpacing"/>
        <w:numPr>
          <w:ilvl w:val="0"/>
          <w:numId w:val="17"/>
        </w:numPr>
        <w:spacing w:line="288" w:lineRule="auto"/>
      </w:pPr>
      <w:r w:rsidRPr="000E7219">
        <w:rPr>
          <w:lang w:bidi="en-GB"/>
        </w:rPr>
        <w:t>a disability, chronic illness, or learning disability;</w:t>
      </w:r>
    </w:p>
    <w:p w14:paraId="6E30C759" w14:textId="77777777" w:rsidR="00C051D1" w:rsidRPr="000C5E2A" w:rsidRDefault="00C051D1" w:rsidP="00C051D1">
      <w:pPr>
        <w:pStyle w:val="NoSpacing"/>
        <w:numPr>
          <w:ilvl w:val="0"/>
          <w:numId w:val="17"/>
        </w:numPr>
        <w:spacing w:line="288" w:lineRule="auto"/>
      </w:pPr>
      <w:r w:rsidRPr="000E7219">
        <w:rPr>
          <w:lang w:bidi="en-GB"/>
        </w:rPr>
        <w:t>special non-medical circumstances, including familial circumstances;</w:t>
      </w:r>
    </w:p>
    <w:p w14:paraId="605C8882" w14:textId="77777777" w:rsidR="00C051D1" w:rsidRPr="000C5E2A" w:rsidRDefault="00C051D1" w:rsidP="00C051D1">
      <w:pPr>
        <w:pStyle w:val="NoSpacing"/>
        <w:numPr>
          <w:ilvl w:val="0"/>
          <w:numId w:val="17"/>
        </w:numPr>
        <w:spacing w:line="288" w:lineRule="auto"/>
      </w:pPr>
      <w:r w:rsidRPr="000E7219">
        <w:rPr>
          <w:lang w:bidi="en-GB"/>
        </w:rPr>
        <w:t>a study program that is not sufficiently feasible, because scheduling and/or accessibility of courses within a programme make it impossible to graduate within the nominal study programme duration.</w:t>
      </w:r>
    </w:p>
    <w:p w14:paraId="58EDC1B6" w14:textId="77777777" w:rsidR="00C051D1" w:rsidRPr="000C5E2A" w:rsidRDefault="00C051D1" w:rsidP="00C051D1">
      <w:pPr>
        <w:pStyle w:val="NoSpacing"/>
        <w:ind w:left="720"/>
      </w:pPr>
    </w:p>
    <w:p w14:paraId="342D3ED5" w14:textId="77777777" w:rsidR="00C051D1" w:rsidRPr="000C5E2A" w:rsidRDefault="00C051D1" w:rsidP="00C051D1">
      <w:pPr>
        <w:pStyle w:val="Heading2"/>
      </w:pPr>
      <w:bookmarkStart w:id="5" w:name="_Toc8386737"/>
      <w:r w:rsidRPr="0055614D">
        <w:rPr>
          <w:lang w:val="en-GB" w:bidi="en-GB"/>
        </w:rPr>
        <w:t>Article 4</w:t>
      </w:r>
      <w:r w:rsidRPr="0055614D">
        <w:rPr>
          <w:lang w:val="en-GB" w:bidi="en-GB"/>
        </w:rPr>
        <w:tab/>
        <w:t xml:space="preserve">Conditions </w:t>
      </w:r>
      <w:r>
        <w:rPr>
          <w:lang w:val="en-GB" w:bidi="en-GB"/>
        </w:rPr>
        <w:t>‘</w:t>
      </w:r>
      <w:r w:rsidRPr="0055614D">
        <w:rPr>
          <w:lang w:val="en-GB" w:bidi="en-GB"/>
        </w:rPr>
        <w:t>circumstances beyond one's control</w:t>
      </w:r>
      <w:r>
        <w:rPr>
          <w:lang w:val="en-GB" w:bidi="en-GB"/>
        </w:rPr>
        <w:t>,</w:t>
      </w:r>
      <w:r w:rsidRPr="0055614D">
        <w:rPr>
          <w:lang w:val="en-GB" w:bidi="en-GB"/>
        </w:rPr>
        <w:t xml:space="preserve"> full-time</w:t>
      </w:r>
      <w:r>
        <w:rPr>
          <w:lang w:val="en-GB" w:bidi="en-GB"/>
        </w:rPr>
        <w:t>’</w:t>
      </w:r>
      <w:bookmarkEnd w:id="5"/>
      <w:r>
        <w:rPr>
          <w:lang w:val="en-GB" w:bidi="en-GB"/>
        </w:rPr>
        <w:t xml:space="preserve"> </w:t>
      </w:r>
    </w:p>
    <w:p w14:paraId="46D03171" w14:textId="77777777" w:rsidR="00C051D1" w:rsidRPr="000C5E2A" w:rsidRDefault="00C051D1" w:rsidP="00C051D1">
      <w:pPr>
        <w:pStyle w:val="NoSpacing"/>
      </w:pPr>
      <w:r w:rsidRPr="0055614D">
        <w:rPr>
          <w:lang w:bidi="en-GB"/>
        </w:rPr>
        <w:t>To qualify for financial support, a student must satisfy the following terms and conditions:</w:t>
      </w:r>
    </w:p>
    <w:p w14:paraId="3C05A181" w14:textId="77777777" w:rsidR="00C051D1" w:rsidRPr="000C5E2A" w:rsidRDefault="00C051D1" w:rsidP="00C051D1">
      <w:pPr>
        <w:pStyle w:val="ListParagraph"/>
        <w:numPr>
          <w:ilvl w:val="0"/>
          <w:numId w:val="13"/>
        </w:numPr>
        <w:spacing w:line="302" w:lineRule="auto"/>
      </w:pPr>
      <w:r w:rsidRPr="005B096E">
        <w:rPr>
          <w:lang w:bidi="en-GB"/>
        </w:rPr>
        <w:t>The student has incurred a study delay of at least 6 credits as a result of special circumstances.</w:t>
      </w:r>
    </w:p>
    <w:p w14:paraId="3F11A974" w14:textId="77777777" w:rsidR="00C051D1" w:rsidRPr="000C5E2A" w:rsidRDefault="00C051D1" w:rsidP="00C051D1">
      <w:pPr>
        <w:pStyle w:val="ListParagraph"/>
        <w:numPr>
          <w:ilvl w:val="0"/>
          <w:numId w:val="13"/>
        </w:numPr>
        <w:spacing w:line="302" w:lineRule="auto"/>
      </w:pPr>
      <w:r w:rsidRPr="005B096E">
        <w:rPr>
          <w:lang w:bidi="en-GB"/>
        </w:rPr>
        <w:t>The delay occurred within the nominal duration of the programme plus one year.</w:t>
      </w:r>
    </w:p>
    <w:p w14:paraId="239EADF2" w14:textId="77777777" w:rsidR="00C051D1" w:rsidRPr="000C5E2A" w:rsidRDefault="00C051D1" w:rsidP="00C051D1">
      <w:pPr>
        <w:pStyle w:val="ListParagraph"/>
        <w:numPr>
          <w:ilvl w:val="0"/>
          <w:numId w:val="13"/>
        </w:numPr>
        <w:spacing w:line="302" w:lineRule="auto"/>
      </w:pPr>
      <w:r w:rsidRPr="005B096E">
        <w:rPr>
          <w:lang w:bidi="en-GB"/>
        </w:rPr>
        <w:t xml:space="preserve">The student has made efforts to limit the study delay by following the recommendations of the study advisor and by making use of resit opportunities and the educational and examination provisions made available to compensate for a (temporary) disability, (chronic) illness, or learning disability. </w:t>
      </w:r>
    </w:p>
    <w:p w14:paraId="1983D87C" w14:textId="77777777" w:rsidR="00C051D1" w:rsidRPr="000C5E2A" w:rsidRDefault="00C051D1" w:rsidP="00C051D1">
      <w:pPr>
        <w:pStyle w:val="ListParagraph"/>
        <w:numPr>
          <w:ilvl w:val="0"/>
          <w:numId w:val="13"/>
        </w:numPr>
        <w:spacing w:line="302" w:lineRule="auto"/>
      </w:pPr>
      <w:r w:rsidRPr="005B096E">
        <w:rPr>
          <w:lang w:bidi="en-GB"/>
        </w:rPr>
        <w:t xml:space="preserve">The student fulfils the </w:t>
      </w:r>
      <w:r>
        <w:rPr>
          <w:lang w:bidi="en-GB"/>
        </w:rPr>
        <w:t xml:space="preserve">written </w:t>
      </w:r>
      <w:r w:rsidRPr="005B096E">
        <w:rPr>
          <w:lang w:bidi="en-GB"/>
        </w:rPr>
        <w:t>agreements that have been made with the student dean</w:t>
      </w:r>
      <w:r>
        <w:rPr>
          <w:lang w:bidi="en-GB"/>
        </w:rPr>
        <w:t>.</w:t>
      </w:r>
      <w:r w:rsidRPr="005B096E">
        <w:rPr>
          <w:lang w:bidi="en-GB"/>
        </w:rPr>
        <w:t xml:space="preserve"> These agreements are intended to prevent or limit any new study delay.</w:t>
      </w:r>
    </w:p>
    <w:p w14:paraId="7214D008" w14:textId="77777777" w:rsidR="00C051D1" w:rsidRDefault="00C051D1" w:rsidP="00C051D1">
      <w:pPr>
        <w:pStyle w:val="Heading2"/>
        <w:rPr>
          <w:lang w:val="nl-NL"/>
        </w:rPr>
      </w:pPr>
      <w:bookmarkStart w:id="6" w:name="_Toc8386738"/>
      <w:r>
        <w:rPr>
          <w:lang w:val="en-GB" w:bidi="en-GB"/>
        </w:rPr>
        <w:t>Article 5</w:t>
      </w:r>
      <w:r>
        <w:rPr>
          <w:lang w:val="en-GB" w:bidi="en-GB"/>
        </w:rPr>
        <w:tab/>
        <w:t>Reporting study delay</w:t>
      </w:r>
      <w:bookmarkEnd w:id="6"/>
    </w:p>
    <w:p w14:paraId="237DAB95" w14:textId="77777777" w:rsidR="00C051D1" w:rsidRPr="000C5E2A" w:rsidRDefault="00C051D1" w:rsidP="00C051D1">
      <w:pPr>
        <w:pStyle w:val="ListParagraph"/>
        <w:numPr>
          <w:ilvl w:val="0"/>
          <w:numId w:val="18"/>
        </w:numPr>
        <w:spacing w:line="302" w:lineRule="auto"/>
      </w:pPr>
      <w:r w:rsidRPr="00D2753E">
        <w:rPr>
          <w:lang w:bidi="en-GB"/>
        </w:rPr>
        <w:t xml:space="preserve">The student must report the study delay due to special circumstances to one of the student deans. Reporting must take place no later than two months from the moment the study delay first occurs due </w:t>
      </w:r>
      <w:r>
        <w:rPr>
          <w:lang w:bidi="en-GB"/>
        </w:rPr>
        <w:t xml:space="preserve">to not taking </w:t>
      </w:r>
      <w:r w:rsidRPr="00D2753E">
        <w:rPr>
          <w:lang w:bidi="en-GB"/>
        </w:rPr>
        <w:t xml:space="preserve">a course, or not passing an interim examination. </w:t>
      </w:r>
    </w:p>
    <w:p w14:paraId="272C4387" w14:textId="77777777" w:rsidR="00C051D1" w:rsidRPr="000C5E2A" w:rsidRDefault="00C051D1" w:rsidP="00C051D1">
      <w:pPr>
        <w:pStyle w:val="ListParagraph"/>
        <w:numPr>
          <w:ilvl w:val="0"/>
          <w:numId w:val="18"/>
        </w:numPr>
        <w:spacing w:line="302" w:lineRule="auto"/>
      </w:pPr>
      <w:r>
        <w:rPr>
          <w:lang w:bidi="en-GB"/>
        </w:rPr>
        <w:t xml:space="preserve">If special circumstances prevent a student from taking exams for all courses provided in a particular term, or when the student does not pass all those exams, the period of study delay will start on the 10th working day after the last working day of the term. </w:t>
      </w:r>
    </w:p>
    <w:p w14:paraId="6827680F" w14:textId="77777777" w:rsidR="00C051D1" w:rsidRPr="000C5E2A" w:rsidRDefault="00C051D1" w:rsidP="00C051D1">
      <w:pPr>
        <w:pStyle w:val="ListParagraph"/>
        <w:numPr>
          <w:ilvl w:val="0"/>
          <w:numId w:val="18"/>
        </w:numPr>
        <w:spacing w:line="302" w:lineRule="auto"/>
      </w:pPr>
      <w:r w:rsidRPr="003527B4">
        <w:rPr>
          <w:lang w:bidi="en-GB"/>
        </w:rPr>
        <w:t xml:space="preserve">Study delay that has occurred more than two months before reporting does not qualify for financial compensation. </w:t>
      </w:r>
    </w:p>
    <w:p w14:paraId="4ACFF55E" w14:textId="77777777" w:rsidR="00C051D1" w:rsidRPr="000C5E2A" w:rsidRDefault="00C051D1" w:rsidP="00C051D1">
      <w:pPr>
        <w:pStyle w:val="Heading2"/>
      </w:pPr>
      <w:bookmarkStart w:id="7" w:name="_Toc8386739"/>
      <w:r w:rsidRPr="0055614D">
        <w:rPr>
          <w:lang w:val="en-GB" w:bidi="en-GB"/>
        </w:rPr>
        <w:t>Article 6</w:t>
      </w:r>
      <w:r w:rsidRPr="0055614D">
        <w:rPr>
          <w:lang w:val="en-GB" w:bidi="en-GB"/>
        </w:rPr>
        <w:tab/>
        <w:t>Determining the period of study delay to be compensated</w:t>
      </w:r>
      <w:bookmarkEnd w:id="7"/>
      <w:r w:rsidRPr="0055614D">
        <w:rPr>
          <w:lang w:val="en-GB" w:bidi="en-GB"/>
        </w:rPr>
        <w:t xml:space="preserve"> </w:t>
      </w:r>
    </w:p>
    <w:p w14:paraId="270502E6" w14:textId="77777777" w:rsidR="00C051D1" w:rsidRPr="000C5E2A" w:rsidRDefault="00C051D1" w:rsidP="00C051D1">
      <w:pPr>
        <w:pStyle w:val="ListParagraph"/>
        <w:numPr>
          <w:ilvl w:val="0"/>
          <w:numId w:val="19"/>
        </w:numPr>
        <w:spacing w:line="302" w:lineRule="auto"/>
      </w:pPr>
      <w:r w:rsidRPr="003527B4">
        <w:rPr>
          <w:lang w:bidi="en-GB"/>
        </w:rPr>
        <w:t>The Student Dean's Office will determine the period of study delay in the event of special circumstances, will establish how many months qualify for financial compensation and will confirm this to the student by e-mail or letter.</w:t>
      </w:r>
      <w:r>
        <w:rPr>
          <w:lang w:bidi="en-GB"/>
        </w:rPr>
        <w:t xml:space="preserve"> </w:t>
      </w:r>
    </w:p>
    <w:p w14:paraId="064CECAD" w14:textId="77777777" w:rsidR="00C051D1" w:rsidRPr="000C5E2A" w:rsidRDefault="00C051D1" w:rsidP="00C051D1">
      <w:pPr>
        <w:pStyle w:val="ListParagraph"/>
        <w:numPr>
          <w:ilvl w:val="0"/>
          <w:numId w:val="19"/>
        </w:numPr>
        <w:spacing w:line="302" w:lineRule="auto"/>
      </w:pPr>
      <w:r>
        <w:rPr>
          <w:lang w:bidi="en-GB"/>
        </w:rPr>
        <w:t xml:space="preserve">If </w:t>
      </w:r>
      <w:r w:rsidRPr="003527B4">
        <w:rPr>
          <w:lang w:bidi="en-GB"/>
        </w:rPr>
        <w:t xml:space="preserve">the student </w:t>
      </w:r>
      <w:r>
        <w:rPr>
          <w:lang w:bidi="en-GB"/>
        </w:rPr>
        <w:t>is entitled to</w:t>
      </w:r>
      <w:r w:rsidRPr="003527B4">
        <w:rPr>
          <w:lang w:bidi="en-GB"/>
        </w:rPr>
        <w:t xml:space="preserve"> an extension of student funding from DUO, then the student has to make use of that regulation first.</w:t>
      </w:r>
    </w:p>
    <w:p w14:paraId="50206863" w14:textId="77777777" w:rsidR="00C051D1" w:rsidRPr="000C5E2A" w:rsidRDefault="00C051D1" w:rsidP="00C051D1">
      <w:pPr>
        <w:pStyle w:val="ListParagraph"/>
        <w:numPr>
          <w:ilvl w:val="0"/>
          <w:numId w:val="19"/>
        </w:numPr>
        <w:spacing w:line="302" w:lineRule="auto"/>
      </w:pPr>
      <w:r>
        <w:rPr>
          <w:lang w:bidi="en-GB"/>
        </w:rPr>
        <w:t>If</w:t>
      </w:r>
      <w:r w:rsidRPr="003527B4">
        <w:rPr>
          <w:lang w:bidi="en-GB"/>
        </w:rPr>
        <w:t xml:space="preserve"> the student </w:t>
      </w:r>
      <w:r>
        <w:rPr>
          <w:lang w:bidi="en-GB"/>
        </w:rPr>
        <w:t>is entitled to</w:t>
      </w:r>
      <w:r w:rsidRPr="003527B4">
        <w:rPr>
          <w:lang w:bidi="en-GB"/>
        </w:rPr>
        <w:t xml:space="preserve"> an extension of their study funding from an organisation other than DUO, then the student has to make use of that option first.</w:t>
      </w:r>
    </w:p>
    <w:p w14:paraId="06517902" w14:textId="77777777" w:rsidR="00C051D1" w:rsidRPr="0055614D" w:rsidRDefault="00C051D1" w:rsidP="00C051D1">
      <w:pPr>
        <w:pStyle w:val="Heading2"/>
        <w:rPr>
          <w:lang w:val="nl-NL"/>
        </w:rPr>
      </w:pPr>
      <w:bookmarkStart w:id="8" w:name="_Toc8386740"/>
      <w:r w:rsidRPr="0055614D">
        <w:rPr>
          <w:lang w:val="en-GB" w:bidi="en-GB"/>
        </w:rPr>
        <w:t>Article 7</w:t>
      </w:r>
      <w:r w:rsidRPr="0055614D">
        <w:rPr>
          <w:lang w:val="en-GB" w:bidi="en-GB"/>
        </w:rPr>
        <w:tab/>
        <w:t>Amount of financial support</w:t>
      </w:r>
      <w:bookmarkEnd w:id="8"/>
    </w:p>
    <w:p w14:paraId="7E9BE96F" w14:textId="77777777" w:rsidR="00C051D1" w:rsidRPr="000C5E2A" w:rsidRDefault="00C051D1" w:rsidP="00C051D1">
      <w:pPr>
        <w:pStyle w:val="ListParagraph"/>
        <w:numPr>
          <w:ilvl w:val="0"/>
          <w:numId w:val="20"/>
        </w:numPr>
        <w:spacing w:line="302" w:lineRule="auto"/>
      </w:pPr>
      <w:r w:rsidRPr="003527B4">
        <w:rPr>
          <w:lang w:bidi="en-GB"/>
        </w:rPr>
        <w:t xml:space="preserve">The level of financial support for students who have paid the statutory tuition fee is equal to the FOS monthly amount as established by WU (see </w:t>
      </w:r>
      <w:r w:rsidRPr="00C051D1">
        <w:rPr>
          <w:lang w:bidi="en-GB"/>
        </w:rPr>
        <w:t>appendix 2), multiplied</w:t>
      </w:r>
      <w:r w:rsidRPr="003527B4">
        <w:rPr>
          <w:lang w:bidi="en-GB"/>
        </w:rPr>
        <w:t xml:space="preserve"> by the number of recognised months of study delay.</w:t>
      </w:r>
      <w:r>
        <w:rPr>
          <w:lang w:bidi="en-GB"/>
        </w:rPr>
        <w:t xml:space="preserve"> </w:t>
      </w:r>
      <w:r w:rsidRPr="003527B4">
        <w:rPr>
          <w:lang w:bidi="en-GB"/>
        </w:rPr>
        <w:t>The maximum amount of support does not exceed 4 FOS months per academic year, and does not exceed 24 FOS months over the student’s entire period of enrolment at WU.</w:t>
      </w:r>
    </w:p>
    <w:p w14:paraId="3E5751DE" w14:textId="77777777" w:rsidR="00C051D1" w:rsidRPr="000C5E2A" w:rsidRDefault="00C051D1" w:rsidP="00C051D1">
      <w:pPr>
        <w:pStyle w:val="ListParagraph"/>
        <w:numPr>
          <w:ilvl w:val="0"/>
          <w:numId w:val="20"/>
        </w:numPr>
        <w:spacing w:line="302" w:lineRule="auto"/>
      </w:pPr>
      <w:r w:rsidRPr="003527B4">
        <w:rPr>
          <w:lang w:bidi="en-GB"/>
        </w:rPr>
        <w:t>The amount of financial support for students who have paid the institutional tuition</w:t>
      </w:r>
      <w:r>
        <w:rPr>
          <w:lang w:bidi="en-GB"/>
        </w:rPr>
        <w:t xml:space="preserve"> fee</w:t>
      </w:r>
      <w:r w:rsidRPr="003527B4">
        <w:rPr>
          <w:lang w:bidi="en-GB"/>
        </w:rPr>
        <w:t xml:space="preserve"> is equal to the FOS monthly amount as established by WU, multiplied by the number of recognised </w:t>
      </w:r>
      <w:r w:rsidRPr="003527B4">
        <w:rPr>
          <w:lang w:bidi="en-GB"/>
        </w:rPr>
        <w:lastRenderedPageBreak/>
        <w:t>months of study delay.</w:t>
      </w:r>
      <w:r>
        <w:rPr>
          <w:lang w:bidi="en-GB"/>
        </w:rPr>
        <w:t xml:space="preserve"> </w:t>
      </w:r>
      <w:r w:rsidRPr="003527B4">
        <w:rPr>
          <w:lang w:bidi="en-GB"/>
        </w:rPr>
        <w:t>In addition, for the period of the number of FOS months granted, these students will pay the institutional tuition</w:t>
      </w:r>
      <w:r>
        <w:rPr>
          <w:lang w:bidi="en-GB"/>
        </w:rPr>
        <w:t xml:space="preserve"> fee</w:t>
      </w:r>
      <w:r w:rsidRPr="003527B4">
        <w:rPr>
          <w:lang w:bidi="en-GB"/>
        </w:rPr>
        <w:t xml:space="preserve"> at the level of the statutory tuition</w:t>
      </w:r>
      <w:r>
        <w:rPr>
          <w:lang w:bidi="en-GB"/>
        </w:rPr>
        <w:t xml:space="preserve"> fee</w:t>
      </w:r>
      <w:r w:rsidRPr="003527B4">
        <w:rPr>
          <w:lang w:bidi="en-GB"/>
        </w:rPr>
        <w:t>, and the costs for an extension to the residency permit, where required, will be reimbursed. The maximum amount of support does not exceed 4 FOS months per academic year, and does not exceed 12 FOS months over the student’s entire period of enrolment at WU.</w:t>
      </w:r>
    </w:p>
    <w:p w14:paraId="36EC85F2" w14:textId="77777777" w:rsidR="00C051D1" w:rsidRPr="000C5E2A" w:rsidRDefault="00C051D1" w:rsidP="00C051D1">
      <w:pPr>
        <w:pStyle w:val="Heading2"/>
      </w:pPr>
      <w:bookmarkStart w:id="9" w:name="_Toc8386741"/>
      <w:r w:rsidRPr="0055614D">
        <w:rPr>
          <w:lang w:val="en-GB" w:bidi="en-GB"/>
        </w:rPr>
        <w:t>Article 8</w:t>
      </w:r>
      <w:r w:rsidRPr="0055614D">
        <w:rPr>
          <w:lang w:val="en-GB" w:bidi="en-GB"/>
        </w:rPr>
        <w:tab/>
        <w:t>Payment of the financial support</w:t>
      </w:r>
      <w:bookmarkEnd w:id="9"/>
      <w:r w:rsidRPr="0055614D">
        <w:rPr>
          <w:lang w:val="en-GB" w:bidi="en-GB"/>
        </w:rPr>
        <w:t xml:space="preserve"> </w:t>
      </w:r>
    </w:p>
    <w:p w14:paraId="2ADB55A7" w14:textId="77777777" w:rsidR="00C051D1" w:rsidRPr="000C5E2A" w:rsidRDefault="00C051D1" w:rsidP="00C051D1">
      <w:pPr>
        <w:pStyle w:val="ListParagraph"/>
        <w:numPr>
          <w:ilvl w:val="0"/>
          <w:numId w:val="31"/>
        </w:numPr>
        <w:spacing w:line="302" w:lineRule="auto"/>
      </w:pPr>
      <w:r w:rsidRPr="003527B4">
        <w:rPr>
          <w:lang w:bidi="en-GB"/>
        </w:rPr>
        <w:t xml:space="preserve">The application for payment of the financial support has to be submitted before </w:t>
      </w:r>
    </w:p>
    <w:p w14:paraId="3B71BF1C" w14:textId="77777777" w:rsidR="00C051D1" w:rsidRPr="000C5E2A" w:rsidRDefault="00C051D1" w:rsidP="00C051D1">
      <w:pPr>
        <w:pStyle w:val="ListParagraph"/>
      </w:pPr>
      <w:r w:rsidRPr="003527B4">
        <w:rPr>
          <w:lang w:bidi="en-GB"/>
        </w:rPr>
        <w:t xml:space="preserve">31 August of the academic year following the academic year in which the study delay was </w:t>
      </w:r>
      <w:r>
        <w:rPr>
          <w:lang w:bidi="en-GB"/>
        </w:rPr>
        <w:t>determined</w:t>
      </w:r>
      <w:r w:rsidRPr="003527B4">
        <w:rPr>
          <w:lang w:bidi="en-GB"/>
        </w:rPr>
        <w:t xml:space="preserve"> by the student dean. If the application is not submitted in time, it will not be </w:t>
      </w:r>
      <w:r>
        <w:rPr>
          <w:lang w:bidi="en-GB"/>
        </w:rPr>
        <w:t>processed</w:t>
      </w:r>
      <w:r w:rsidRPr="003527B4">
        <w:rPr>
          <w:lang w:bidi="en-GB"/>
        </w:rPr>
        <w:t>.</w:t>
      </w:r>
    </w:p>
    <w:p w14:paraId="15BD6E0A" w14:textId="77777777" w:rsidR="00C051D1" w:rsidRPr="000C5E2A" w:rsidRDefault="00C051D1" w:rsidP="00C051D1">
      <w:pPr>
        <w:pStyle w:val="ListParagraph"/>
        <w:numPr>
          <w:ilvl w:val="0"/>
          <w:numId w:val="31"/>
        </w:numPr>
        <w:spacing w:line="302" w:lineRule="auto"/>
      </w:pPr>
      <w:r w:rsidRPr="003527B4">
        <w:rPr>
          <w:lang w:bidi="en-GB"/>
        </w:rPr>
        <w:t>The application must be submitted to SSC</w:t>
      </w:r>
      <w:r>
        <w:rPr>
          <w:lang w:bidi="en-GB"/>
        </w:rPr>
        <w:t xml:space="preserve"> using the appropriate FOS form.</w:t>
      </w:r>
    </w:p>
    <w:p w14:paraId="1F333972" w14:textId="77777777" w:rsidR="00C051D1" w:rsidRPr="000C5E2A" w:rsidRDefault="00C051D1" w:rsidP="00C051D1">
      <w:pPr>
        <w:pStyle w:val="ListParagraph"/>
        <w:numPr>
          <w:ilvl w:val="0"/>
          <w:numId w:val="31"/>
        </w:numPr>
        <w:spacing w:line="302" w:lineRule="auto"/>
      </w:pPr>
      <w:r w:rsidRPr="003527B4">
        <w:rPr>
          <w:lang w:bidi="en-GB"/>
        </w:rPr>
        <w:t xml:space="preserve">The Student Dean's Office will make a decision about the application on behalf of the Executive Board, within a reasonable term of no longer than 8 weeks. The student will be notified of the decision by e-mail or by letter. </w:t>
      </w:r>
    </w:p>
    <w:p w14:paraId="4F1FA71E" w14:textId="77777777" w:rsidR="00C051D1" w:rsidRDefault="00C051D1" w:rsidP="00C051D1">
      <w:pPr>
        <w:pStyle w:val="ListParagraph"/>
        <w:numPr>
          <w:ilvl w:val="0"/>
          <w:numId w:val="31"/>
        </w:numPr>
        <w:spacing w:line="302" w:lineRule="auto"/>
      </w:pPr>
      <w:r>
        <w:rPr>
          <w:lang w:bidi="en-GB"/>
        </w:rPr>
        <w:t>After the support has been approved, th</w:t>
      </w:r>
      <w:r w:rsidRPr="003527B4">
        <w:rPr>
          <w:lang w:bidi="en-GB"/>
        </w:rPr>
        <w:t xml:space="preserve">e </w:t>
      </w:r>
      <w:r>
        <w:rPr>
          <w:lang w:bidi="en-GB"/>
        </w:rPr>
        <w:t>full amount will</w:t>
      </w:r>
      <w:r w:rsidRPr="003527B4">
        <w:rPr>
          <w:lang w:bidi="en-GB"/>
        </w:rPr>
        <w:t xml:space="preserve"> </w:t>
      </w:r>
      <w:r>
        <w:rPr>
          <w:lang w:bidi="en-GB"/>
        </w:rPr>
        <w:t>be paid</w:t>
      </w:r>
      <w:r w:rsidRPr="003527B4">
        <w:rPr>
          <w:lang w:bidi="en-GB"/>
        </w:rPr>
        <w:t xml:space="preserve"> as soon as possible.</w:t>
      </w:r>
    </w:p>
    <w:p w14:paraId="3A33AC06" w14:textId="0E067090" w:rsidR="00C051D1" w:rsidRPr="00C051D1" w:rsidRDefault="00C051D1" w:rsidP="00C051D1">
      <w:pPr>
        <w:pStyle w:val="ListParagraph"/>
        <w:numPr>
          <w:ilvl w:val="0"/>
          <w:numId w:val="31"/>
        </w:numPr>
        <w:spacing w:line="302" w:lineRule="auto"/>
        <w:rPr>
          <w:rStyle w:val="Heading1Char"/>
          <w:rFonts w:eastAsia="Calibri" w:cs="Times New Roman"/>
          <w:b w:val="0"/>
          <w:bCs w:val="0"/>
          <w:sz w:val="17"/>
          <w:szCs w:val="22"/>
          <w:lang w:eastAsia="en-US"/>
        </w:rPr>
      </w:pPr>
      <w:r w:rsidRPr="003527B4">
        <w:rPr>
          <w:lang w:bidi="en-GB"/>
        </w:rPr>
        <w:t xml:space="preserve"> </w:t>
      </w:r>
      <w:r w:rsidRPr="008139DE">
        <w:rPr>
          <w:lang w:bidi="en-GB"/>
        </w:rPr>
        <w:t>The financial support is provided as a gift.</w:t>
      </w:r>
    </w:p>
    <w:p w14:paraId="6B5B3559" w14:textId="77777777" w:rsidR="00C051D1" w:rsidRPr="000C5E2A" w:rsidRDefault="00C051D1" w:rsidP="00C051D1">
      <w:pPr>
        <w:pStyle w:val="NoSpacing"/>
        <w:rPr>
          <w:rStyle w:val="Heading1Char"/>
        </w:rPr>
      </w:pPr>
    </w:p>
    <w:p w14:paraId="251A8900" w14:textId="5E8705B4" w:rsidR="00C051D1" w:rsidRPr="00C051D1" w:rsidRDefault="00C051D1" w:rsidP="00C051D1">
      <w:pPr>
        <w:pStyle w:val="Heading1"/>
        <w:numPr>
          <w:ilvl w:val="0"/>
          <w:numId w:val="0"/>
        </w:numPr>
        <w:ind w:left="2160" w:hanging="1800"/>
        <w:rPr>
          <w:rStyle w:val="Heading1Char"/>
          <w:rFonts w:asciiTheme="majorHAnsi" w:hAnsiTheme="majorHAnsi"/>
          <w:color w:val="4F81BD" w:themeColor="accent1"/>
          <w:sz w:val="32"/>
          <w:szCs w:val="32"/>
        </w:rPr>
      </w:pPr>
      <w:bookmarkStart w:id="10" w:name="_Toc8386742"/>
      <w:r w:rsidRPr="00C051D1">
        <w:rPr>
          <w:rStyle w:val="Heading1Char"/>
          <w:rFonts w:asciiTheme="majorHAnsi" w:hAnsiTheme="majorHAnsi"/>
          <w:color w:val="4F81BD" w:themeColor="accent1"/>
          <w:sz w:val="32"/>
          <w:szCs w:val="32"/>
          <w:lang w:bidi="en-GB"/>
        </w:rPr>
        <w:t>Chapter 3</w:t>
      </w:r>
      <w:r w:rsidRPr="00C051D1">
        <w:rPr>
          <w:rStyle w:val="Heading1Char"/>
          <w:rFonts w:asciiTheme="majorHAnsi" w:hAnsiTheme="majorHAnsi"/>
          <w:color w:val="4F81BD" w:themeColor="accent1"/>
          <w:sz w:val="32"/>
          <w:szCs w:val="32"/>
          <w:lang w:bidi="en-GB"/>
        </w:rPr>
        <w:tab/>
        <w:t>Circumstances beyond one's control part-time student</w:t>
      </w:r>
      <w:bookmarkEnd w:id="10"/>
    </w:p>
    <w:p w14:paraId="06068D9C" w14:textId="77777777" w:rsidR="00C051D1" w:rsidRPr="000C5E2A" w:rsidRDefault="00C051D1" w:rsidP="00C051D1">
      <w:pPr>
        <w:pStyle w:val="Heading2"/>
      </w:pPr>
      <w:bookmarkStart w:id="11" w:name="_Toc8386743"/>
      <w:r w:rsidRPr="0055614D">
        <w:rPr>
          <w:lang w:val="en-GB" w:bidi="en-GB"/>
        </w:rPr>
        <w:t>Article 9</w:t>
      </w:r>
      <w:r w:rsidRPr="0055614D">
        <w:rPr>
          <w:lang w:val="en-GB" w:bidi="en-GB"/>
        </w:rPr>
        <w:tab/>
        <w:t>Grounds for study delay</w:t>
      </w:r>
      <w:bookmarkEnd w:id="11"/>
    </w:p>
    <w:p w14:paraId="44734D86" w14:textId="77777777" w:rsidR="00C051D1" w:rsidRPr="000C5E2A" w:rsidRDefault="00C051D1" w:rsidP="00C051D1">
      <w:pPr>
        <w:pStyle w:val="NoSpacing"/>
      </w:pPr>
      <w:r>
        <w:rPr>
          <w:lang w:bidi="en-GB"/>
        </w:rPr>
        <w:t>For this part of the regulations, special circumstances are defined as:</w:t>
      </w:r>
    </w:p>
    <w:p w14:paraId="1671DBD5" w14:textId="77777777" w:rsidR="00C051D1" w:rsidRDefault="00C051D1" w:rsidP="00C051D1">
      <w:pPr>
        <w:pStyle w:val="ListParagraph"/>
        <w:numPr>
          <w:ilvl w:val="0"/>
          <w:numId w:val="14"/>
        </w:numPr>
        <w:spacing w:line="302" w:lineRule="auto"/>
        <w:rPr>
          <w:lang w:val="nl-NL"/>
        </w:rPr>
      </w:pPr>
      <w:r w:rsidRPr="00782864">
        <w:rPr>
          <w:lang w:bidi="en-GB"/>
        </w:rPr>
        <w:t>illness;</w:t>
      </w:r>
    </w:p>
    <w:p w14:paraId="290B3F2A" w14:textId="77777777" w:rsidR="00C051D1" w:rsidRPr="00782864" w:rsidRDefault="00C051D1" w:rsidP="00C051D1">
      <w:pPr>
        <w:pStyle w:val="ListParagraph"/>
        <w:numPr>
          <w:ilvl w:val="0"/>
          <w:numId w:val="14"/>
        </w:numPr>
        <w:spacing w:line="302" w:lineRule="auto"/>
        <w:rPr>
          <w:lang w:val="nl-NL"/>
        </w:rPr>
      </w:pPr>
      <w:r w:rsidRPr="00782864">
        <w:rPr>
          <w:lang w:bidi="en-GB"/>
        </w:rPr>
        <w:t xml:space="preserve">pregnancy and </w:t>
      </w:r>
      <w:r>
        <w:rPr>
          <w:lang w:bidi="en-GB"/>
        </w:rPr>
        <w:t>childbirth</w:t>
      </w:r>
      <w:r w:rsidRPr="00782864">
        <w:rPr>
          <w:lang w:bidi="en-GB"/>
        </w:rPr>
        <w:t>;</w:t>
      </w:r>
    </w:p>
    <w:p w14:paraId="2F82FE5C" w14:textId="77777777" w:rsidR="00C051D1" w:rsidRPr="000C5E2A" w:rsidRDefault="00C051D1" w:rsidP="00C051D1">
      <w:pPr>
        <w:pStyle w:val="ListParagraph"/>
        <w:numPr>
          <w:ilvl w:val="0"/>
          <w:numId w:val="14"/>
        </w:numPr>
        <w:spacing w:line="302" w:lineRule="auto"/>
      </w:pPr>
      <w:r w:rsidRPr="00782864">
        <w:rPr>
          <w:lang w:bidi="en-GB"/>
        </w:rPr>
        <w:t>a disability, chronic illness, or learning disability;</w:t>
      </w:r>
    </w:p>
    <w:p w14:paraId="4F64C991" w14:textId="77777777" w:rsidR="00C051D1" w:rsidRPr="000C5E2A" w:rsidRDefault="00C051D1" w:rsidP="00C051D1">
      <w:pPr>
        <w:pStyle w:val="ListParagraph"/>
        <w:numPr>
          <w:ilvl w:val="0"/>
          <w:numId w:val="14"/>
        </w:numPr>
        <w:spacing w:line="302" w:lineRule="auto"/>
      </w:pPr>
      <w:r w:rsidRPr="00782864">
        <w:rPr>
          <w:lang w:bidi="en-GB"/>
        </w:rPr>
        <w:t>special non-medical circumstances, including familial circumstances.</w:t>
      </w:r>
    </w:p>
    <w:p w14:paraId="689597B7" w14:textId="77777777" w:rsidR="00C051D1" w:rsidRPr="000C5E2A" w:rsidRDefault="00C051D1" w:rsidP="00C051D1">
      <w:pPr>
        <w:pStyle w:val="Heading2"/>
      </w:pPr>
      <w:bookmarkStart w:id="12" w:name="_Toc8386744"/>
      <w:r w:rsidRPr="0055614D">
        <w:rPr>
          <w:lang w:val="en-GB" w:bidi="en-GB"/>
        </w:rPr>
        <w:t>Article 10</w:t>
      </w:r>
      <w:r w:rsidRPr="0055614D">
        <w:rPr>
          <w:lang w:val="en-GB" w:bidi="en-GB"/>
        </w:rPr>
        <w:tab/>
        <w:t xml:space="preserve">Conditions </w:t>
      </w:r>
      <w:r>
        <w:rPr>
          <w:lang w:val="en-GB" w:bidi="en-GB"/>
        </w:rPr>
        <w:t>’</w:t>
      </w:r>
      <w:r w:rsidRPr="0055614D">
        <w:rPr>
          <w:lang w:val="en-GB" w:bidi="en-GB"/>
        </w:rPr>
        <w:t>circumstances beyond one's control</w:t>
      </w:r>
      <w:r>
        <w:rPr>
          <w:lang w:val="en-GB" w:bidi="en-GB"/>
        </w:rPr>
        <w:t>,</w:t>
      </w:r>
      <w:r w:rsidRPr="0055614D">
        <w:rPr>
          <w:lang w:val="en-GB" w:bidi="en-GB"/>
        </w:rPr>
        <w:t xml:space="preserve"> part-time</w:t>
      </w:r>
      <w:r>
        <w:rPr>
          <w:lang w:val="en-GB" w:bidi="en-GB"/>
        </w:rPr>
        <w:t>’</w:t>
      </w:r>
      <w:bookmarkEnd w:id="12"/>
    </w:p>
    <w:p w14:paraId="4DEA31BA" w14:textId="77777777" w:rsidR="00C051D1" w:rsidRPr="00EA0958" w:rsidRDefault="00C051D1" w:rsidP="00C051D1">
      <w:pPr>
        <w:pStyle w:val="NoSpacing"/>
        <w:rPr>
          <w:lang w:bidi="en-GB"/>
        </w:rPr>
      </w:pPr>
      <w:r w:rsidRPr="0055614D">
        <w:rPr>
          <w:lang w:bidi="en-GB"/>
        </w:rPr>
        <w:t>To qualify for financial support, a student must satisfy the following terms and conditions:</w:t>
      </w:r>
    </w:p>
    <w:p w14:paraId="2C829C24" w14:textId="77777777" w:rsidR="00C051D1" w:rsidRPr="000C5E2A" w:rsidRDefault="00C051D1" w:rsidP="00C051D1">
      <w:pPr>
        <w:pStyle w:val="ListParagraph"/>
        <w:numPr>
          <w:ilvl w:val="0"/>
          <w:numId w:val="15"/>
        </w:numPr>
        <w:spacing w:line="302" w:lineRule="auto"/>
      </w:pPr>
      <w:r w:rsidRPr="008139DE">
        <w:rPr>
          <w:lang w:bidi="en-GB"/>
        </w:rPr>
        <w:t>The part-time student has incurred a study delay of at least 6 credits as a result of special circumstances.</w:t>
      </w:r>
    </w:p>
    <w:p w14:paraId="29ACD650" w14:textId="77777777" w:rsidR="00C051D1" w:rsidRPr="000C5E2A" w:rsidRDefault="00C051D1" w:rsidP="00C051D1">
      <w:pPr>
        <w:pStyle w:val="ListParagraph"/>
        <w:numPr>
          <w:ilvl w:val="0"/>
          <w:numId w:val="15"/>
        </w:numPr>
        <w:spacing w:line="302" w:lineRule="auto"/>
      </w:pPr>
      <w:r w:rsidRPr="008139DE">
        <w:rPr>
          <w:lang w:bidi="en-GB"/>
        </w:rPr>
        <w:t>The delay occurred within the first four years of registration as a part-time student at WU.</w:t>
      </w:r>
    </w:p>
    <w:p w14:paraId="66A68E9B" w14:textId="77777777" w:rsidR="00C051D1" w:rsidRPr="000C5E2A" w:rsidRDefault="00C051D1" w:rsidP="00C051D1">
      <w:pPr>
        <w:pStyle w:val="ListParagraph"/>
        <w:numPr>
          <w:ilvl w:val="0"/>
          <w:numId w:val="15"/>
        </w:numPr>
        <w:spacing w:line="302" w:lineRule="auto"/>
      </w:pPr>
      <w:r w:rsidRPr="005B096E">
        <w:rPr>
          <w:lang w:bidi="en-GB"/>
        </w:rPr>
        <w:t xml:space="preserve">The part-time student has made efforts to limit the study delay by following the recommendations of the study advisor and by making use of resit opportunities and the educational and examination provisions made available to compensate for a (temporary) disability, (chronic) illness, or learning disability. </w:t>
      </w:r>
    </w:p>
    <w:p w14:paraId="1EB9BE75" w14:textId="77777777" w:rsidR="00C051D1" w:rsidRPr="000C5E2A" w:rsidRDefault="00C051D1" w:rsidP="00C051D1">
      <w:pPr>
        <w:pStyle w:val="ListParagraph"/>
        <w:numPr>
          <w:ilvl w:val="0"/>
          <w:numId w:val="15"/>
        </w:numPr>
        <w:spacing w:line="302" w:lineRule="auto"/>
      </w:pPr>
      <w:r w:rsidRPr="004332B7">
        <w:rPr>
          <w:lang w:bidi="en-GB"/>
        </w:rPr>
        <w:t xml:space="preserve">The student must fulfil the </w:t>
      </w:r>
      <w:r>
        <w:rPr>
          <w:lang w:bidi="en-GB"/>
        </w:rPr>
        <w:t xml:space="preserve">written </w:t>
      </w:r>
      <w:r w:rsidRPr="004332B7">
        <w:rPr>
          <w:lang w:bidi="en-GB"/>
        </w:rPr>
        <w:t>agreements that have been made with the student dean. These agreements are intended to prevent or limit any new study delay.</w:t>
      </w:r>
    </w:p>
    <w:p w14:paraId="56CC426E" w14:textId="77777777" w:rsidR="00C051D1" w:rsidRDefault="00C051D1" w:rsidP="00C051D1">
      <w:pPr>
        <w:pStyle w:val="Heading2"/>
        <w:rPr>
          <w:lang w:val="nl-NL"/>
        </w:rPr>
      </w:pPr>
      <w:bookmarkStart w:id="13" w:name="_Toc8386745"/>
      <w:r>
        <w:rPr>
          <w:lang w:val="en-GB" w:bidi="en-GB"/>
        </w:rPr>
        <w:t>Article 11</w:t>
      </w:r>
      <w:r>
        <w:rPr>
          <w:lang w:val="en-GB" w:bidi="en-GB"/>
        </w:rPr>
        <w:tab/>
        <w:t>Reporting study delay</w:t>
      </w:r>
      <w:bookmarkEnd w:id="13"/>
    </w:p>
    <w:p w14:paraId="751D4B14" w14:textId="77777777" w:rsidR="00C051D1" w:rsidRPr="000C5E2A" w:rsidRDefault="00C051D1" w:rsidP="00C051D1">
      <w:pPr>
        <w:pStyle w:val="ListParagraph"/>
        <w:numPr>
          <w:ilvl w:val="0"/>
          <w:numId w:val="21"/>
        </w:numPr>
        <w:spacing w:line="302" w:lineRule="auto"/>
      </w:pPr>
      <w:r w:rsidRPr="00B80CEF">
        <w:rPr>
          <w:lang w:bidi="en-GB"/>
        </w:rPr>
        <w:t>The part-time student must report the study delay due to special circumstances to one of the student deans. Reporting must take place no later than two months from the moment the study delay first occurs due to</w:t>
      </w:r>
      <w:r>
        <w:rPr>
          <w:lang w:bidi="en-GB"/>
        </w:rPr>
        <w:t xml:space="preserve"> not taking</w:t>
      </w:r>
      <w:r w:rsidRPr="00B80CEF">
        <w:rPr>
          <w:lang w:bidi="en-GB"/>
        </w:rPr>
        <w:t xml:space="preserve"> a course or not passing an interim examination. </w:t>
      </w:r>
    </w:p>
    <w:p w14:paraId="7FD6254A" w14:textId="77777777" w:rsidR="00C051D1" w:rsidRPr="000C5E2A" w:rsidRDefault="00C051D1" w:rsidP="00C051D1">
      <w:pPr>
        <w:pStyle w:val="ListParagraph"/>
        <w:numPr>
          <w:ilvl w:val="0"/>
          <w:numId w:val="21"/>
        </w:numPr>
        <w:spacing w:line="302" w:lineRule="auto"/>
      </w:pPr>
      <w:r>
        <w:rPr>
          <w:lang w:bidi="en-GB"/>
        </w:rPr>
        <w:t xml:space="preserve">If special circumstances prevent a student from taking exams for all courses provided in a particular term or when the student does not pass those exams, the period of study delay will start on the 10th working day after the last working day of the term. </w:t>
      </w:r>
    </w:p>
    <w:p w14:paraId="55617ECB" w14:textId="77777777" w:rsidR="00C051D1" w:rsidRPr="000C5E2A" w:rsidRDefault="00C051D1" w:rsidP="00C051D1">
      <w:pPr>
        <w:pStyle w:val="ListParagraph"/>
        <w:numPr>
          <w:ilvl w:val="0"/>
          <w:numId w:val="21"/>
        </w:numPr>
        <w:spacing w:line="302" w:lineRule="auto"/>
      </w:pPr>
      <w:r w:rsidRPr="003527B4">
        <w:rPr>
          <w:lang w:bidi="en-GB"/>
        </w:rPr>
        <w:t xml:space="preserve">Study delay that has occurred more than two months before reporting does not qualify for financial compensation. </w:t>
      </w:r>
    </w:p>
    <w:p w14:paraId="184A15C7" w14:textId="77777777" w:rsidR="00C051D1" w:rsidRPr="000C5E2A" w:rsidRDefault="00C051D1" w:rsidP="00C051D1">
      <w:pPr>
        <w:pStyle w:val="Heading2"/>
      </w:pPr>
      <w:bookmarkStart w:id="14" w:name="_Toc8386746"/>
      <w:r w:rsidRPr="0055614D">
        <w:rPr>
          <w:lang w:val="en-GB" w:bidi="en-GB"/>
        </w:rPr>
        <w:lastRenderedPageBreak/>
        <w:t>Article 12</w:t>
      </w:r>
      <w:r w:rsidRPr="0055614D">
        <w:rPr>
          <w:lang w:val="en-GB" w:bidi="en-GB"/>
        </w:rPr>
        <w:tab/>
        <w:t>Determining the period of study delay to be compensated</w:t>
      </w:r>
      <w:bookmarkEnd w:id="14"/>
      <w:r w:rsidRPr="0055614D">
        <w:rPr>
          <w:lang w:val="en-GB" w:bidi="en-GB"/>
        </w:rPr>
        <w:t xml:space="preserve"> </w:t>
      </w:r>
    </w:p>
    <w:p w14:paraId="6D323993" w14:textId="77777777" w:rsidR="00C051D1" w:rsidRPr="000C5E2A" w:rsidRDefault="00C051D1" w:rsidP="00C051D1">
      <w:pPr>
        <w:pStyle w:val="ListParagraph"/>
        <w:numPr>
          <w:ilvl w:val="0"/>
          <w:numId w:val="22"/>
        </w:numPr>
        <w:spacing w:line="302" w:lineRule="auto"/>
      </w:pPr>
      <w:r w:rsidRPr="008139DE">
        <w:rPr>
          <w:lang w:bidi="en-GB"/>
        </w:rPr>
        <w:t xml:space="preserve">The Student Dean's Office will determine the period of study delay in the event of special circumstances, will establish the number of months, and will confirm this to the student by e-mail or letter. </w:t>
      </w:r>
    </w:p>
    <w:p w14:paraId="3AD7A4C7" w14:textId="77777777" w:rsidR="00C051D1" w:rsidRPr="000C5E2A" w:rsidRDefault="00C051D1" w:rsidP="00C051D1">
      <w:pPr>
        <w:pStyle w:val="ListParagraph"/>
        <w:numPr>
          <w:ilvl w:val="0"/>
          <w:numId w:val="22"/>
        </w:numPr>
        <w:spacing w:line="302" w:lineRule="auto"/>
        <w:rPr>
          <w:lang w:bidi="en-GB"/>
        </w:rPr>
      </w:pPr>
      <w:r w:rsidRPr="007F2C11">
        <w:rPr>
          <w:lang w:bidi="en-GB"/>
        </w:rPr>
        <w:t xml:space="preserve">If the </w:t>
      </w:r>
      <w:r>
        <w:rPr>
          <w:lang w:bidi="en-GB"/>
        </w:rPr>
        <w:t xml:space="preserve">part-time </w:t>
      </w:r>
      <w:r w:rsidRPr="007F2C11">
        <w:rPr>
          <w:lang w:bidi="en-GB"/>
        </w:rPr>
        <w:t>student is entitled to an extension of student funding from DUO, then the student has to make use of that regulation first.</w:t>
      </w:r>
    </w:p>
    <w:p w14:paraId="7DD9412D" w14:textId="77777777" w:rsidR="00C051D1" w:rsidRPr="000C5E2A" w:rsidRDefault="00C051D1" w:rsidP="00C051D1">
      <w:pPr>
        <w:pStyle w:val="ListParagraph"/>
        <w:numPr>
          <w:ilvl w:val="0"/>
          <w:numId w:val="22"/>
        </w:numPr>
        <w:spacing w:line="302" w:lineRule="auto"/>
      </w:pPr>
      <w:bookmarkStart w:id="15" w:name="_Toc8386747"/>
      <w:r>
        <w:rPr>
          <w:lang w:bidi="en-GB"/>
        </w:rPr>
        <w:t>If</w:t>
      </w:r>
      <w:r w:rsidRPr="003527B4">
        <w:rPr>
          <w:lang w:bidi="en-GB"/>
        </w:rPr>
        <w:t xml:space="preserve"> the </w:t>
      </w:r>
      <w:r>
        <w:rPr>
          <w:lang w:bidi="en-GB"/>
        </w:rPr>
        <w:t xml:space="preserve">part-time </w:t>
      </w:r>
      <w:r w:rsidRPr="003527B4">
        <w:rPr>
          <w:lang w:bidi="en-GB"/>
        </w:rPr>
        <w:t xml:space="preserve">student </w:t>
      </w:r>
      <w:r>
        <w:rPr>
          <w:lang w:bidi="en-GB"/>
        </w:rPr>
        <w:t>is entitled to</w:t>
      </w:r>
      <w:r w:rsidRPr="003527B4">
        <w:rPr>
          <w:lang w:bidi="en-GB"/>
        </w:rPr>
        <w:t xml:space="preserve"> an extension of their study funding from an organisation other than DUO, then the student has to make use of that option first.</w:t>
      </w:r>
    </w:p>
    <w:p w14:paraId="12A66837" w14:textId="77777777" w:rsidR="00C051D1" w:rsidRPr="007F2C11" w:rsidRDefault="00C051D1" w:rsidP="00C051D1">
      <w:pPr>
        <w:pStyle w:val="Heading2"/>
        <w:rPr>
          <w:lang w:val="en-GB"/>
        </w:rPr>
      </w:pPr>
      <w:r w:rsidRPr="0055614D">
        <w:rPr>
          <w:lang w:val="en-GB" w:bidi="en-GB"/>
        </w:rPr>
        <w:t>Article 13</w:t>
      </w:r>
      <w:r w:rsidRPr="0055614D">
        <w:rPr>
          <w:lang w:val="en-GB" w:bidi="en-GB"/>
        </w:rPr>
        <w:tab/>
        <w:t>Amount of financial support</w:t>
      </w:r>
      <w:bookmarkEnd w:id="15"/>
    </w:p>
    <w:p w14:paraId="14F8CC0B" w14:textId="77777777" w:rsidR="00C051D1" w:rsidRPr="000C5E2A" w:rsidRDefault="00C051D1" w:rsidP="00C051D1">
      <w:pPr>
        <w:pStyle w:val="ListParagraph"/>
        <w:numPr>
          <w:ilvl w:val="0"/>
          <w:numId w:val="23"/>
        </w:numPr>
        <w:spacing w:line="302" w:lineRule="auto"/>
      </w:pPr>
      <w:r w:rsidRPr="008139DE">
        <w:rPr>
          <w:lang w:bidi="en-GB"/>
        </w:rPr>
        <w:t>The amount of financial support for part-time students who have paid the statutory tuition fee is equal to the FOS monthly amount as established by WU, multiplied by the part-time factor 0.5 and the number of recognised months of study delay.</w:t>
      </w:r>
      <w:r>
        <w:rPr>
          <w:lang w:bidi="en-GB"/>
        </w:rPr>
        <w:t xml:space="preserve"> </w:t>
      </w:r>
      <w:r w:rsidRPr="008139DE">
        <w:rPr>
          <w:lang w:bidi="en-GB"/>
        </w:rPr>
        <w:t xml:space="preserve">The maximum amount of support for these students does not exceed 2 FOS months per academic year, and does not exceed 4 FOS months over the part-time student’s entire period of enrolment at Wageningen University. </w:t>
      </w:r>
    </w:p>
    <w:p w14:paraId="27B86F1B" w14:textId="77777777" w:rsidR="00C051D1" w:rsidRPr="000C5E2A" w:rsidRDefault="00C051D1" w:rsidP="00C051D1">
      <w:pPr>
        <w:pStyle w:val="ListParagraph"/>
        <w:numPr>
          <w:ilvl w:val="0"/>
          <w:numId w:val="23"/>
        </w:numPr>
        <w:spacing w:line="302" w:lineRule="auto"/>
      </w:pPr>
      <w:r w:rsidRPr="004332B7">
        <w:rPr>
          <w:lang w:bidi="en-GB"/>
        </w:rPr>
        <w:t>The amount of financial support for part-time students who have paid the institutional tuition</w:t>
      </w:r>
      <w:r>
        <w:rPr>
          <w:lang w:bidi="en-GB"/>
        </w:rPr>
        <w:t xml:space="preserve"> fee</w:t>
      </w:r>
      <w:r w:rsidRPr="004332B7">
        <w:rPr>
          <w:lang w:bidi="en-GB"/>
        </w:rPr>
        <w:t xml:space="preserve"> is equal to the FOS monthly amount. The maximum amount of support for these students does not exceed 2 FOS months per academic year, and does not exceed 4 FOS months over the part-time student’s entire period of enrolment at Wageningen University.</w:t>
      </w:r>
    </w:p>
    <w:p w14:paraId="698B1F9F" w14:textId="77777777" w:rsidR="00C051D1" w:rsidRPr="000C5E2A" w:rsidRDefault="00C051D1" w:rsidP="00C051D1">
      <w:pPr>
        <w:pStyle w:val="Heading2"/>
      </w:pPr>
      <w:bookmarkStart w:id="16" w:name="_Toc8386748"/>
      <w:r w:rsidRPr="0055614D">
        <w:rPr>
          <w:lang w:val="en-GB" w:bidi="en-GB"/>
        </w:rPr>
        <w:t>Article 14</w:t>
      </w:r>
      <w:r w:rsidRPr="0055614D">
        <w:rPr>
          <w:lang w:val="en-GB" w:bidi="en-GB"/>
        </w:rPr>
        <w:tab/>
        <w:t>Payment of the financial support</w:t>
      </w:r>
      <w:bookmarkEnd w:id="16"/>
      <w:r w:rsidRPr="0055614D">
        <w:rPr>
          <w:lang w:val="en-GB" w:bidi="en-GB"/>
        </w:rPr>
        <w:t xml:space="preserve"> </w:t>
      </w:r>
    </w:p>
    <w:p w14:paraId="1948F52D" w14:textId="77777777" w:rsidR="00C051D1" w:rsidRPr="000C5E2A" w:rsidRDefault="00C051D1" w:rsidP="00C051D1">
      <w:pPr>
        <w:pStyle w:val="ListParagraph"/>
        <w:numPr>
          <w:ilvl w:val="0"/>
          <w:numId w:val="24"/>
        </w:numPr>
        <w:spacing w:line="302" w:lineRule="auto"/>
      </w:pPr>
      <w:r w:rsidRPr="008139DE">
        <w:rPr>
          <w:lang w:bidi="en-GB"/>
        </w:rPr>
        <w:t xml:space="preserve">The application for payment of the financial support has to be submitted before 31 August of the academic year following the academic year in which the study delay was established by the student dean. If the application is not submitted in time, it will not be </w:t>
      </w:r>
      <w:r>
        <w:rPr>
          <w:lang w:bidi="en-GB"/>
        </w:rPr>
        <w:t>processed</w:t>
      </w:r>
      <w:r w:rsidRPr="008139DE">
        <w:rPr>
          <w:lang w:bidi="en-GB"/>
        </w:rPr>
        <w:t>.</w:t>
      </w:r>
    </w:p>
    <w:p w14:paraId="1EF26DBB" w14:textId="77777777" w:rsidR="00C051D1" w:rsidRPr="000C5E2A" w:rsidRDefault="00C051D1" w:rsidP="00C051D1">
      <w:pPr>
        <w:pStyle w:val="ListParagraph"/>
        <w:numPr>
          <w:ilvl w:val="0"/>
          <w:numId w:val="24"/>
        </w:numPr>
        <w:spacing w:line="302" w:lineRule="auto"/>
      </w:pPr>
      <w:r w:rsidRPr="008139DE">
        <w:rPr>
          <w:lang w:bidi="en-GB"/>
        </w:rPr>
        <w:t>The application must be submitted to SSC</w:t>
      </w:r>
      <w:r>
        <w:rPr>
          <w:lang w:bidi="en-GB"/>
        </w:rPr>
        <w:t xml:space="preserve"> using the appropriate FOS form.</w:t>
      </w:r>
    </w:p>
    <w:p w14:paraId="5568631E" w14:textId="77777777" w:rsidR="00C051D1" w:rsidRPr="000C5E2A" w:rsidRDefault="00C051D1" w:rsidP="00C051D1">
      <w:pPr>
        <w:pStyle w:val="ListParagraph"/>
        <w:numPr>
          <w:ilvl w:val="0"/>
          <w:numId w:val="24"/>
        </w:numPr>
        <w:spacing w:line="302" w:lineRule="auto"/>
        <w:ind w:left="714" w:hanging="357"/>
      </w:pPr>
      <w:r w:rsidRPr="009E594E">
        <w:rPr>
          <w:lang w:bidi="en-GB"/>
        </w:rPr>
        <w:t>The Student Dean's Office will make a decision about the application on behalf of the Executive Board, within a reasonable term of no longer than 8 weeks. The student will be notified of the decision by e-mail or by letter.</w:t>
      </w:r>
    </w:p>
    <w:p w14:paraId="20AF5AFB" w14:textId="77777777" w:rsidR="00C051D1" w:rsidRPr="000C5E2A" w:rsidRDefault="00C051D1" w:rsidP="00C051D1">
      <w:pPr>
        <w:pStyle w:val="ListParagraph"/>
        <w:numPr>
          <w:ilvl w:val="0"/>
          <w:numId w:val="24"/>
        </w:numPr>
        <w:spacing w:line="302" w:lineRule="auto"/>
      </w:pPr>
      <w:r>
        <w:rPr>
          <w:lang w:bidi="en-GB"/>
        </w:rPr>
        <w:t>After the support has been approved, th</w:t>
      </w:r>
      <w:r w:rsidRPr="003527B4">
        <w:rPr>
          <w:lang w:bidi="en-GB"/>
        </w:rPr>
        <w:t xml:space="preserve">e </w:t>
      </w:r>
      <w:r>
        <w:rPr>
          <w:lang w:bidi="en-GB"/>
        </w:rPr>
        <w:t>full amount will</w:t>
      </w:r>
      <w:r w:rsidRPr="003527B4">
        <w:rPr>
          <w:lang w:bidi="en-GB"/>
        </w:rPr>
        <w:t xml:space="preserve"> </w:t>
      </w:r>
      <w:r>
        <w:rPr>
          <w:lang w:bidi="en-GB"/>
        </w:rPr>
        <w:t>be paid</w:t>
      </w:r>
      <w:r w:rsidRPr="003527B4">
        <w:rPr>
          <w:lang w:bidi="en-GB"/>
        </w:rPr>
        <w:t xml:space="preserve"> as soon as possible. </w:t>
      </w:r>
    </w:p>
    <w:p w14:paraId="024203F0" w14:textId="77777777" w:rsidR="00C051D1" w:rsidRPr="000C5E2A" w:rsidRDefault="00C051D1" w:rsidP="00C051D1">
      <w:pPr>
        <w:pStyle w:val="ListParagraph"/>
        <w:numPr>
          <w:ilvl w:val="0"/>
          <w:numId w:val="24"/>
        </w:numPr>
        <w:spacing w:line="302" w:lineRule="auto"/>
      </w:pPr>
      <w:r w:rsidRPr="00A637EC">
        <w:rPr>
          <w:lang w:bidi="en-GB"/>
        </w:rPr>
        <w:t>The financial support is provided as a gift.</w:t>
      </w:r>
    </w:p>
    <w:p w14:paraId="399DBCDE" w14:textId="77777777" w:rsidR="00C051D1" w:rsidRPr="000C5E2A" w:rsidRDefault="00C051D1" w:rsidP="00C051D1">
      <w:pPr>
        <w:pStyle w:val="Heading1"/>
        <w:numPr>
          <w:ilvl w:val="0"/>
          <w:numId w:val="0"/>
        </w:numPr>
        <w:ind w:left="720" w:hanging="360"/>
        <w:rPr>
          <w:rStyle w:val="Heading1Char"/>
          <w:sz w:val="17"/>
          <w:szCs w:val="17"/>
        </w:rPr>
      </w:pPr>
    </w:p>
    <w:p w14:paraId="736370B5" w14:textId="77777777" w:rsidR="00C051D1" w:rsidRPr="00C051D1" w:rsidRDefault="00C051D1" w:rsidP="00C051D1">
      <w:pPr>
        <w:pStyle w:val="Heading1"/>
        <w:numPr>
          <w:ilvl w:val="0"/>
          <w:numId w:val="0"/>
        </w:numPr>
        <w:ind w:left="720" w:hanging="360"/>
        <w:rPr>
          <w:rFonts w:asciiTheme="majorHAnsi" w:hAnsiTheme="majorHAnsi"/>
          <w:color w:val="4F81BD" w:themeColor="accent1"/>
          <w:sz w:val="32"/>
          <w:szCs w:val="32"/>
        </w:rPr>
      </w:pPr>
      <w:bookmarkStart w:id="17" w:name="_Toc8386749"/>
      <w:r w:rsidRPr="00C051D1">
        <w:rPr>
          <w:rStyle w:val="Heading1Char"/>
          <w:rFonts w:asciiTheme="majorHAnsi" w:hAnsiTheme="majorHAnsi"/>
          <w:color w:val="4F81BD" w:themeColor="accent1"/>
          <w:sz w:val="32"/>
          <w:szCs w:val="32"/>
          <w:lang w:bidi="en-GB"/>
        </w:rPr>
        <w:t>Chapter 4</w:t>
      </w:r>
      <w:r w:rsidRPr="00C051D1">
        <w:rPr>
          <w:rStyle w:val="Heading1Char"/>
          <w:rFonts w:asciiTheme="majorHAnsi" w:hAnsiTheme="majorHAnsi"/>
          <w:color w:val="4F81BD" w:themeColor="accent1"/>
          <w:sz w:val="32"/>
          <w:szCs w:val="32"/>
          <w:lang w:bidi="en-GB"/>
        </w:rPr>
        <w:tab/>
        <w:t>Recognised administrative activities</w:t>
      </w:r>
      <w:bookmarkEnd w:id="17"/>
      <w:r w:rsidRPr="00C051D1">
        <w:rPr>
          <w:rStyle w:val="Heading1Char"/>
          <w:rFonts w:asciiTheme="majorHAnsi" w:hAnsiTheme="majorHAnsi"/>
          <w:color w:val="4F81BD" w:themeColor="accent1"/>
          <w:sz w:val="32"/>
          <w:szCs w:val="32"/>
          <w:lang w:bidi="en-GB"/>
        </w:rPr>
        <w:t xml:space="preserve"> </w:t>
      </w:r>
    </w:p>
    <w:p w14:paraId="48E7BB5A" w14:textId="77777777" w:rsidR="00C051D1" w:rsidRPr="000C5E2A" w:rsidRDefault="00C051D1" w:rsidP="00C051D1">
      <w:pPr>
        <w:pStyle w:val="NoSpacing"/>
      </w:pPr>
      <w:r>
        <w:rPr>
          <w:lang w:bidi="en-GB"/>
        </w:rPr>
        <w:t xml:space="preserve"> </w:t>
      </w:r>
    </w:p>
    <w:p w14:paraId="7D0B3F3D" w14:textId="77777777" w:rsidR="00C051D1" w:rsidRPr="000C5E2A" w:rsidRDefault="00C051D1" w:rsidP="00C051D1">
      <w:pPr>
        <w:pStyle w:val="Heading2"/>
        <w:spacing w:line="276" w:lineRule="auto"/>
      </w:pPr>
      <w:bookmarkStart w:id="18" w:name="_Toc8386750"/>
      <w:r w:rsidRPr="0055614D">
        <w:rPr>
          <w:lang w:val="en-GB" w:bidi="en-GB"/>
        </w:rPr>
        <w:t>Article 15</w:t>
      </w:r>
      <w:r w:rsidRPr="0055614D">
        <w:rPr>
          <w:lang w:val="en-GB" w:bidi="en-GB"/>
        </w:rPr>
        <w:tab/>
        <w:t>Grounds for study delay</w:t>
      </w:r>
      <w:bookmarkEnd w:id="18"/>
    </w:p>
    <w:p w14:paraId="3385F54E" w14:textId="77777777" w:rsidR="00C051D1" w:rsidRPr="000C5E2A" w:rsidRDefault="00C051D1" w:rsidP="00C051D1">
      <w:pPr>
        <w:pStyle w:val="NoSpacing"/>
        <w:spacing w:afterLines="100" w:after="240" w:line="276" w:lineRule="auto"/>
      </w:pPr>
      <w:r>
        <w:rPr>
          <w:lang w:bidi="en-GB"/>
        </w:rPr>
        <w:t>For this part of the regulations, special circumstances are defined as:</w:t>
      </w:r>
    </w:p>
    <w:p w14:paraId="35208BC6" w14:textId="77777777" w:rsidR="00C051D1" w:rsidRPr="000C5E2A" w:rsidRDefault="00C051D1" w:rsidP="00C051D1">
      <w:pPr>
        <w:pStyle w:val="ListParagraph"/>
        <w:numPr>
          <w:ilvl w:val="0"/>
          <w:numId w:val="16"/>
        </w:numPr>
        <w:spacing w:afterLines="200" w:after="480"/>
        <w:ind w:leftChars="357" w:left="967"/>
      </w:pPr>
      <w:r w:rsidRPr="008139DE">
        <w:rPr>
          <w:lang w:bidi="en-GB"/>
        </w:rPr>
        <w:t>membership of the Student Council, the Board of Education, or the board of AID;</w:t>
      </w:r>
    </w:p>
    <w:p w14:paraId="3C9F0DFC" w14:textId="77777777" w:rsidR="00C051D1" w:rsidRPr="000C5E2A" w:rsidRDefault="00C051D1" w:rsidP="00C051D1">
      <w:pPr>
        <w:pStyle w:val="ListParagraph"/>
        <w:numPr>
          <w:ilvl w:val="0"/>
          <w:numId w:val="16"/>
        </w:numPr>
        <w:spacing w:afterLines="200" w:after="480"/>
        <w:ind w:leftChars="357" w:left="967"/>
      </w:pPr>
      <w:r w:rsidRPr="008139DE">
        <w:rPr>
          <w:lang w:bidi="en-GB"/>
        </w:rPr>
        <w:t>membership on the board of a “FOS-recognised” (student) organisation (see Article 17);</w:t>
      </w:r>
    </w:p>
    <w:p w14:paraId="3CE85B55" w14:textId="77777777" w:rsidR="00C051D1" w:rsidRPr="000C5E2A" w:rsidRDefault="00C051D1" w:rsidP="00C051D1">
      <w:pPr>
        <w:pStyle w:val="ListParagraph"/>
        <w:numPr>
          <w:ilvl w:val="0"/>
          <w:numId w:val="16"/>
        </w:numPr>
        <w:spacing w:afterLines="200" w:after="480"/>
        <w:ind w:leftChars="357" w:left="967"/>
      </w:pPr>
      <w:r w:rsidRPr="008139DE">
        <w:rPr>
          <w:lang w:bidi="en-GB"/>
        </w:rPr>
        <w:t>other activities as determined by the Executive Board.</w:t>
      </w:r>
    </w:p>
    <w:p w14:paraId="39049D1A" w14:textId="77777777" w:rsidR="00C051D1" w:rsidRPr="000C5E2A" w:rsidRDefault="00C051D1" w:rsidP="00C051D1">
      <w:pPr>
        <w:pStyle w:val="Heading2"/>
      </w:pPr>
      <w:bookmarkStart w:id="19" w:name="_Toc8386751"/>
      <w:r w:rsidRPr="00305024">
        <w:rPr>
          <w:lang w:val="en-GB" w:bidi="en-GB"/>
        </w:rPr>
        <w:t>Article 16</w:t>
      </w:r>
      <w:r w:rsidRPr="00305024">
        <w:rPr>
          <w:lang w:val="en-GB" w:bidi="en-GB"/>
        </w:rPr>
        <w:tab/>
      </w:r>
      <w:r>
        <w:rPr>
          <w:lang w:val="en-GB" w:bidi="en-GB"/>
        </w:rPr>
        <w:t>Condition ’r</w:t>
      </w:r>
      <w:r w:rsidRPr="00305024">
        <w:rPr>
          <w:lang w:val="en-GB" w:bidi="en-GB"/>
        </w:rPr>
        <w:t>ecognised administrative activit</w:t>
      </w:r>
      <w:r>
        <w:rPr>
          <w:lang w:val="en-GB" w:bidi="en-GB"/>
        </w:rPr>
        <w:t>ies’</w:t>
      </w:r>
      <w:bookmarkEnd w:id="19"/>
    </w:p>
    <w:p w14:paraId="010BC464" w14:textId="77777777" w:rsidR="00C051D1" w:rsidRDefault="00C051D1" w:rsidP="00C051D1">
      <w:pPr>
        <w:pStyle w:val="NoSpacing"/>
        <w:spacing w:line="276" w:lineRule="auto"/>
      </w:pPr>
      <w:r>
        <w:t>D</w:t>
      </w:r>
      <w:r w:rsidRPr="00695D3E">
        <w:t xml:space="preserve">uring the performance of the board position, the student </w:t>
      </w:r>
      <w:r>
        <w:t>board member</w:t>
      </w:r>
      <w:r w:rsidRPr="00695D3E">
        <w:t xml:space="preserve"> must be enrolled as a student at Wageningen University.</w:t>
      </w:r>
      <w:bookmarkStart w:id="20" w:name="_Toc8386752"/>
    </w:p>
    <w:p w14:paraId="3B79F0EB" w14:textId="77777777" w:rsidR="00C051D1" w:rsidRDefault="00C051D1" w:rsidP="00C051D1">
      <w:pPr>
        <w:pStyle w:val="NoSpacing"/>
      </w:pPr>
    </w:p>
    <w:p w14:paraId="501C30E0" w14:textId="77777777" w:rsidR="00C051D1" w:rsidRPr="00DB1405" w:rsidRDefault="00C051D1" w:rsidP="00C051D1">
      <w:pPr>
        <w:pStyle w:val="NoSpacing"/>
      </w:pPr>
      <w:r w:rsidRPr="001C49E1">
        <w:rPr>
          <w:rStyle w:val="Heading2Char"/>
          <w:lang w:bidi="en-GB"/>
        </w:rPr>
        <w:t>Article 17</w:t>
      </w:r>
      <w:r w:rsidRPr="001C49E1">
        <w:rPr>
          <w:rStyle w:val="Heading2Char"/>
          <w:lang w:bidi="en-GB"/>
        </w:rPr>
        <w:tab/>
        <w:t xml:space="preserve">Recognition as FOS </w:t>
      </w:r>
      <w:proofErr w:type="spellStart"/>
      <w:r w:rsidRPr="001C49E1">
        <w:rPr>
          <w:rStyle w:val="Heading2Char"/>
          <w:lang w:bidi="en-GB"/>
        </w:rPr>
        <w:t>organisation</w:t>
      </w:r>
      <w:bookmarkEnd w:id="20"/>
      <w:proofErr w:type="spellEnd"/>
    </w:p>
    <w:p w14:paraId="648BEDF2" w14:textId="77777777" w:rsidR="00C051D1" w:rsidRPr="000C5E2A" w:rsidRDefault="00C051D1" w:rsidP="00C051D1">
      <w:pPr>
        <w:pStyle w:val="ListParagraph"/>
        <w:numPr>
          <w:ilvl w:val="0"/>
          <w:numId w:val="25"/>
        </w:numPr>
        <w:spacing w:line="302" w:lineRule="auto"/>
      </w:pPr>
      <w:r>
        <w:rPr>
          <w:lang w:bidi="en-GB"/>
        </w:rPr>
        <w:t>To qualify for the granting of FOS months, organisations need to be recognised as ’FOS organisation’ by the Executive Board.</w:t>
      </w:r>
    </w:p>
    <w:p w14:paraId="67343E52" w14:textId="77777777" w:rsidR="00C051D1" w:rsidRPr="000C5E2A" w:rsidRDefault="00C051D1" w:rsidP="00C051D1">
      <w:pPr>
        <w:pStyle w:val="ListParagraph"/>
        <w:numPr>
          <w:ilvl w:val="0"/>
          <w:numId w:val="25"/>
        </w:numPr>
        <w:spacing w:line="302" w:lineRule="auto"/>
      </w:pPr>
      <w:r w:rsidRPr="009E594E">
        <w:rPr>
          <w:lang w:bidi="en-GB"/>
        </w:rPr>
        <w:lastRenderedPageBreak/>
        <w:t xml:space="preserve">Organisations that want to be recognised as a </w:t>
      </w:r>
      <w:r>
        <w:rPr>
          <w:lang w:bidi="en-GB"/>
        </w:rPr>
        <w:t>‘</w:t>
      </w:r>
      <w:r w:rsidRPr="009E594E">
        <w:rPr>
          <w:lang w:bidi="en-GB"/>
        </w:rPr>
        <w:t>FOS organisation</w:t>
      </w:r>
      <w:r>
        <w:rPr>
          <w:lang w:bidi="en-GB"/>
        </w:rPr>
        <w:t>’</w:t>
      </w:r>
      <w:r w:rsidRPr="009E594E">
        <w:rPr>
          <w:lang w:bidi="en-GB"/>
        </w:rPr>
        <w:t xml:space="preserve"> need to submit their written application to the Executive Board before April 1st of the academic year preceding the start of the academic year for which FOS recognition is requested. </w:t>
      </w:r>
    </w:p>
    <w:p w14:paraId="5A47AEB9" w14:textId="77777777" w:rsidR="00C051D1" w:rsidRPr="000C5E2A" w:rsidRDefault="00C051D1" w:rsidP="00C051D1">
      <w:pPr>
        <w:pStyle w:val="ListParagraph"/>
        <w:numPr>
          <w:ilvl w:val="0"/>
          <w:numId w:val="25"/>
        </w:numPr>
        <w:spacing w:line="302" w:lineRule="auto"/>
      </w:pPr>
      <w:r w:rsidRPr="009E594E">
        <w:rPr>
          <w:lang w:bidi="en-GB"/>
        </w:rPr>
        <w:t>The Executive Board will decide whether the applicant organisation qualifies for FOS recognition, and will inform the applicant organisations in writing before 1 June of the same year.</w:t>
      </w:r>
    </w:p>
    <w:p w14:paraId="0B06CE5F" w14:textId="77777777" w:rsidR="00C051D1" w:rsidRPr="00264CBC" w:rsidRDefault="00C051D1" w:rsidP="00C051D1">
      <w:pPr>
        <w:pStyle w:val="Heading2"/>
        <w:rPr>
          <w:lang w:val="en-GB"/>
        </w:rPr>
      </w:pPr>
      <w:bookmarkStart w:id="21" w:name="_Toc8386753"/>
      <w:r w:rsidRPr="00FA7B9F">
        <w:rPr>
          <w:lang w:val="en-GB" w:bidi="en-GB"/>
        </w:rPr>
        <w:t>Article 18</w:t>
      </w:r>
      <w:r w:rsidRPr="00FA7B9F">
        <w:rPr>
          <w:lang w:val="en-GB" w:bidi="en-GB"/>
        </w:rPr>
        <w:tab/>
        <w:t xml:space="preserve">FOS </w:t>
      </w:r>
      <w:r>
        <w:rPr>
          <w:lang w:val="en-GB" w:bidi="en-GB"/>
        </w:rPr>
        <w:t>allocation to</w:t>
      </w:r>
      <w:r w:rsidRPr="00FA7B9F">
        <w:rPr>
          <w:lang w:val="en-GB" w:bidi="en-GB"/>
        </w:rPr>
        <w:t xml:space="preserve"> organisations</w:t>
      </w:r>
      <w:bookmarkEnd w:id="21"/>
      <w:r w:rsidRPr="00FA7B9F">
        <w:rPr>
          <w:lang w:val="en-GB" w:bidi="en-GB"/>
        </w:rPr>
        <w:t xml:space="preserve"> </w:t>
      </w:r>
    </w:p>
    <w:p w14:paraId="1F27B9DA" w14:textId="77777777" w:rsidR="00C051D1" w:rsidRPr="000C5E2A" w:rsidRDefault="00C051D1" w:rsidP="00C051D1">
      <w:pPr>
        <w:pStyle w:val="ListParagraph"/>
        <w:numPr>
          <w:ilvl w:val="0"/>
          <w:numId w:val="26"/>
        </w:numPr>
        <w:spacing w:line="302" w:lineRule="auto"/>
      </w:pPr>
      <w:r>
        <w:rPr>
          <w:lang w:bidi="en-GB"/>
        </w:rPr>
        <w:t xml:space="preserve">If the decision, as referred to in Article 17 sub 3, is that the organisation is granted FOS recognition, then the same letter will also state the number of FOS months that are granted to the organisation. </w:t>
      </w:r>
    </w:p>
    <w:p w14:paraId="5211A188" w14:textId="77777777" w:rsidR="00C051D1" w:rsidRPr="000C5E2A" w:rsidRDefault="00C051D1" w:rsidP="00C051D1">
      <w:pPr>
        <w:pStyle w:val="ListParagraph"/>
        <w:numPr>
          <w:ilvl w:val="0"/>
          <w:numId w:val="26"/>
        </w:numPr>
        <w:spacing w:line="302" w:lineRule="auto"/>
      </w:pPr>
      <w:r>
        <w:rPr>
          <w:lang w:bidi="en-GB"/>
        </w:rPr>
        <w:t xml:space="preserve">After granting the number of FOS months, the FOS-recognised organisations will be invited to renew their request for FOS months at least once every three years. </w:t>
      </w:r>
    </w:p>
    <w:p w14:paraId="096EC73C" w14:textId="77777777" w:rsidR="00C051D1" w:rsidRPr="000C5E2A" w:rsidRDefault="00C051D1" w:rsidP="00C051D1">
      <w:pPr>
        <w:pStyle w:val="ListParagraph"/>
        <w:numPr>
          <w:ilvl w:val="0"/>
          <w:numId w:val="26"/>
        </w:numPr>
        <w:spacing w:line="302" w:lineRule="auto"/>
      </w:pPr>
      <w:r w:rsidRPr="009E594E">
        <w:rPr>
          <w:lang w:bidi="en-GB"/>
        </w:rPr>
        <w:t xml:space="preserve">The number of available FOS months per organisation, per year, will be granted in line with the Administrative Grants Regulations (see appendix </w:t>
      </w:r>
      <w:r>
        <w:rPr>
          <w:lang w:bidi="en-GB"/>
        </w:rPr>
        <w:t>1</w:t>
      </w:r>
      <w:r w:rsidRPr="006403CC">
        <w:rPr>
          <w:lang w:bidi="en-GB"/>
        </w:rPr>
        <w:t>).</w:t>
      </w:r>
      <w:r w:rsidRPr="009E594E">
        <w:rPr>
          <w:lang w:bidi="en-GB"/>
        </w:rPr>
        <w:t xml:space="preserve"> </w:t>
      </w:r>
    </w:p>
    <w:p w14:paraId="79DE00B1" w14:textId="77777777" w:rsidR="00C051D1" w:rsidRPr="000C5E2A" w:rsidRDefault="00C051D1" w:rsidP="00C051D1">
      <w:pPr>
        <w:pStyle w:val="ListParagraph"/>
        <w:numPr>
          <w:ilvl w:val="0"/>
          <w:numId w:val="26"/>
        </w:numPr>
        <w:spacing w:line="302" w:lineRule="auto"/>
      </w:pPr>
      <w:r w:rsidRPr="009E594E">
        <w:rPr>
          <w:lang w:bidi="en-GB"/>
        </w:rPr>
        <w:t xml:space="preserve">Condition for </w:t>
      </w:r>
      <w:r>
        <w:rPr>
          <w:lang w:bidi="en-GB"/>
        </w:rPr>
        <w:t>granting</w:t>
      </w:r>
      <w:r w:rsidRPr="009E594E">
        <w:rPr>
          <w:lang w:bidi="en-GB"/>
        </w:rPr>
        <w:t xml:space="preserve"> the approved number of months to the organisation is that all board </w:t>
      </w:r>
      <w:r>
        <w:rPr>
          <w:lang w:bidi="en-GB"/>
        </w:rPr>
        <w:t>positions</w:t>
      </w:r>
      <w:r w:rsidRPr="009E594E">
        <w:rPr>
          <w:lang w:bidi="en-GB"/>
        </w:rPr>
        <w:t xml:space="preserve"> described are occupied by Wageningen University students. If not all </w:t>
      </w:r>
      <w:r>
        <w:rPr>
          <w:lang w:bidi="en-GB"/>
        </w:rPr>
        <w:t>positions</w:t>
      </w:r>
      <w:r w:rsidRPr="009E594E">
        <w:rPr>
          <w:lang w:bidi="en-GB"/>
        </w:rPr>
        <w:t xml:space="preserve"> are occupied by WU students, then the number of FOS months will be reduced correspondingly. </w:t>
      </w:r>
    </w:p>
    <w:p w14:paraId="54CD7378" w14:textId="77777777" w:rsidR="00C051D1" w:rsidRPr="000C5E2A" w:rsidRDefault="00C051D1" w:rsidP="00C051D1">
      <w:pPr>
        <w:pStyle w:val="Heading2"/>
      </w:pPr>
      <w:bookmarkStart w:id="22" w:name="_Toc8386754"/>
      <w:r>
        <w:rPr>
          <w:lang w:val="en-GB" w:bidi="en-GB"/>
        </w:rPr>
        <w:t>Article 19</w:t>
      </w:r>
      <w:r>
        <w:rPr>
          <w:lang w:val="en-GB" w:bidi="en-GB"/>
        </w:rPr>
        <w:tab/>
        <w:t>FOS distribution, decision on the application</w:t>
      </w:r>
      <w:bookmarkEnd w:id="22"/>
    </w:p>
    <w:p w14:paraId="68D3B575" w14:textId="77777777" w:rsidR="00C051D1" w:rsidRPr="000C5E2A" w:rsidRDefault="00C051D1" w:rsidP="00C051D1">
      <w:pPr>
        <w:pStyle w:val="ListParagraph"/>
        <w:numPr>
          <w:ilvl w:val="0"/>
          <w:numId w:val="27"/>
        </w:numPr>
        <w:spacing w:line="302" w:lineRule="auto"/>
      </w:pPr>
      <w:r w:rsidRPr="004E2EC1">
        <w:rPr>
          <w:lang w:bidi="en-GB"/>
        </w:rPr>
        <w:t xml:space="preserve">The </w:t>
      </w:r>
      <w:r>
        <w:rPr>
          <w:lang w:bidi="en-GB"/>
        </w:rPr>
        <w:t>board</w:t>
      </w:r>
      <w:r w:rsidRPr="004E2EC1">
        <w:rPr>
          <w:lang w:bidi="en-GB"/>
        </w:rPr>
        <w:t xml:space="preserve"> of the FOS organisation will distribute the number of administrative months granted to the organisation among the individual board or committee members for the applicable academic year, in accordance with </w:t>
      </w:r>
      <w:r>
        <w:rPr>
          <w:lang w:bidi="en-GB"/>
        </w:rPr>
        <w:t xml:space="preserve">the division mentioned in </w:t>
      </w:r>
      <w:r w:rsidRPr="004E2EC1">
        <w:rPr>
          <w:lang w:bidi="en-GB"/>
        </w:rPr>
        <w:t>the letter of the Executive Board in which the decision has been made known.</w:t>
      </w:r>
    </w:p>
    <w:p w14:paraId="1CE534CE" w14:textId="77777777" w:rsidR="00C051D1" w:rsidRPr="000C5E2A" w:rsidRDefault="00C051D1" w:rsidP="00C051D1">
      <w:pPr>
        <w:pStyle w:val="ListParagraph"/>
        <w:numPr>
          <w:ilvl w:val="0"/>
          <w:numId w:val="27"/>
        </w:numPr>
        <w:spacing w:line="302" w:lineRule="auto"/>
      </w:pPr>
      <w:r w:rsidRPr="00383D29">
        <w:rPr>
          <w:lang w:bidi="en-GB"/>
        </w:rPr>
        <w:t>The FOS monthly amount multiplied by the number of FOS months will be paid to the individual board or committee members.</w:t>
      </w:r>
      <w:r>
        <w:rPr>
          <w:lang w:bidi="en-GB"/>
        </w:rPr>
        <w:t xml:space="preserve"> </w:t>
      </w:r>
    </w:p>
    <w:p w14:paraId="20277A83" w14:textId="77777777" w:rsidR="00C051D1" w:rsidRPr="000C5E2A" w:rsidRDefault="00C051D1" w:rsidP="00C051D1">
      <w:pPr>
        <w:pStyle w:val="ListParagraph"/>
        <w:numPr>
          <w:ilvl w:val="0"/>
          <w:numId w:val="27"/>
        </w:numPr>
        <w:spacing w:line="302" w:lineRule="auto"/>
      </w:pPr>
      <w:r w:rsidRPr="003E1FBB">
        <w:rPr>
          <w:lang w:bidi="en-GB"/>
        </w:rPr>
        <w:t>The request for payment to the individual board members or committee members must be submitted by the board of the organisation to the Student Service Centre (SSC, in Forum</w:t>
      </w:r>
      <w:r>
        <w:rPr>
          <w:lang w:bidi="en-GB"/>
        </w:rPr>
        <w:t>) by using the application form, no later than</w:t>
      </w:r>
      <w:r w:rsidRPr="003E1FBB">
        <w:rPr>
          <w:lang w:bidi="en-GB"/>
        </w:rPr>
        <w:t xml:space="preserve"> the last day of the month following the month in which the administrative term ended.</w:t>
      </w:r>
    </w:p>
    <w:p w14:paraId="2593A57E" w14:textId="77777777" w:rsidR="00C051D1" w:rsidRPr="000C5E2A" w:rsidRDefault="00C051D1" w:rsidP="00C051D1">
      <w:pPr>
        <w:pStyle w:val="ListParagraph"/>
        <w:numPr>
          <w:ilvl w:val="0"/>
          <w:numId w:val="27"/>
        </w:numPr>
        <w:spacing w:line="302" w:lineRule="auto"/>
      </w:pPr>
      <w:r w:rsidRPr="009975CE">
        <w:rPr>
          <w:lang w:bidi="en-GB"/>
        </w:rPr>
        <w:t xml:space="preserve">For students who occupy an administrative </w:t>
      </w:r>
      <w:r>
        <w:rPr>
          <w:lang w:bidi="en-GB"/>
        </w:rPr>
        <w:t>position</w:t>
      </w:r>
      <w:r w:rsidRPr="009975CE">
        <w:rPr>
          <w:lang w:bidi="en-GB"/>
        </w:rPr>
        <w:t xml:space="preserve"> for multiple years within the same organisation, an application needs to be submitted at least once in an academic year.</w:t>
      </w:r>
    </w:p>
    <w:p w14:paraId="2C40AB91" w14:textId="77777777" w:rsidR="00C051D1" w:rsidRPr="000C5E2A" w:rsidRDefault="00C051D1" w:rsidP="00C051D1">
      <w:pPr>
        <w:pStyle w:val="ListParagraph"/>
        <w:numPr>
          <w:ilvl w:val="0"/>
          <w:numId w:val="27"/>
        </w:numPr>
        <w:spacing w:line="302" w:lineRule="auto"/>
      </w:pPr>
      <w:r w:rsidRPr="009975CE">
        <w:rPr>
          <w:lang w:bidi="en-GB"/>
        </w:rPr>
        <w:t>The Student Dean's Office will make a decision about the application on behalf of the Executive Board, within a reasonable term of no longer than 8 weeks. Individual board or committee members will be informed of the decision by e-mail or letter.</w:t>
      </w:r>
    </w:p>
    <w:p w14:paraId="48029684" w14:textId="77777777" w:rsidR="00C051D1" w:rsidRPr="000C5E2A" w:rsidRDefault="00C051D1" w:rsidP="00C051D1">
      <w:pPr>
        <w:pStyle w:val="ListParagraph"/>
        <w:numPr>
          <w:ilvl w:val="0"/>
          <w:numId w:val="27"/>
        </w:numPr>
        <w:spacing w:line="302" w:lineRule="auto"/>
      </w:pPr>
      <w:r>
        <w:rPr>
          <w:lang w:bidi="en-GB"/>
        </w:rPr>
        <w:t>S</w:t>
      </w:r>
      <w:r w:rsidRPr="00383D29">
        <w:rPr>
          <w:lang w:bidi="en-GB"/>
        </w:rPr>
        <w:t>tudents who have been granted 12 FOS months (</w:t>
      </w:r>
      <w:r>
        <w:rPr>
          <w:lang w:bidi="en-GB"/>
        </w:rPr>
        <w:t>‘</w:t>
      </w:r>
      <w:r w:rsidRPr="00383D29">
        <w:rPr>
          <w:lang w:bidi="en-GB"/>
        </w:rPr>
        <w:t>full-time</w:t>
      </w:r>
      <w:r>
        <w:rPr>
          <w:lang w:bidi="en-GB"/>
        </w:rPr>
        <w:t>’</w:t>
      </w:r>
      <w:r w:rsidRPr="00383D29">
        <w:rPr>
          <w:lang w:bidi="en-GB"/>
        </w:rPr>
        <w:t>) can opt for monthly payments of the financial support</w:t>
      </w:r>
      <w:r>
        <w:rPr>
          <w:lang w:bidi="en-GB"/>
        </w:rPr>
        <w:t>.</w:t>
      </w:r>
      <w:r w:rsidRPr="00383D29">
        <w:rPr>
          <w:lang w:bidi="en-GB"/>
        </w:rPr>
        <w:t xml:space="preserve"> In this case, the board member must submit the individual payment request at the beginning of the administrative period, accompanied by an overview of the composition of the board.</w:t>
      </w:r>
    </w:p>
    <w:p w14:paraId="265532AD" w14:textId="77777777" w:rsidR="00C051D1" w:rsidRPr="000C5E2A" w:rsidRDefault="00C051D1" w:rsidP="00C051D1">
      <w:pPr>
        <w:pStyle w:val="Heading2"/>
      </w:pPr>
      <w:bookmarkStart w:id="23" w:name="_Toc8386755"/>
      <w:r w:rsidRPr="00305024">
        <w:rPr>
          <w:lang w:val="en-GB" w:bidi="en-GB"/>
        </w:rPr>
        <w:t>Article 20</w:t>
      </w:r>
      <w:r w:rsidRPr="00305024">
        <w:rPr>
          <w:lang w:val="en-GB" w:bidi="en-GB"/>
        </w:rPr>
        <w:tab/>
        <w:t>Amount and payment of financial support</w:t>
      </w:r>
      <w:bookmarkEnd w:id="23"/>
    </w:p>
    <w:p w14:paraId="2D85DFD4" w14:textId="77777777" w:rsidR="00C051D1" w:rsidRPr="000C5E2A" w:rsidRDefault="00C051D1" w:rsidP="00C051D1">
      <w:pPr>
        <w:pStyle w:val="ListParagraph"/>
        <w:numPr>
          <w:ilvl w:val="0"/>
          <w:numId w:val="28"/>
        </w:numPr>
        <w:spacing w:line="302" w:lineRule="auto"/>
      </w:pPr>
      <w:r w:rsidRPr="00134156">
        <w:rPr>
          <w:lang w:bidi="en-GB"/>
        </w:rPr>
        <w:t>The amount in euros per FOS month is equal to the FOS monthly amount as established by Wageningen University (see appen</w:t>
      </w:r>
      <w:r w:rsidRPr="00C051D1">
        <w:rPr>
          <w:lang w:bidi="en-GB"/>
        </w:rPr>
        <w:t>dix 2).</w:t>
      </w:r>
    </w:p>
    <w:p w14:paraId="03E89EB6" w14:textId="77777777" w:rsidR="00C051D1" w:rsidRPr="000C5E2A" w:rsidRDefault="00C051D1" w:rsidP="00C051D1">
      <w:pPr>
        <w:pStyle w:val="ListParagraph"/>
        <w:numPr>
          <w:ilvl w:val="0"/>
          <w:numId w:val="28"/>
        </w:numPr>
        <w:spacing w:line="302" w:lineRule="auto"/>
      </w:pPr>
      <w:r w:rsidRPr="00383D29">
        <w:rPr>
          <w:lang w:bidi="en-GB"/>
        </w:rPr>
        <w:t>For students who need to pay the institutional tuition</w:t>
      </w:r>
      <w:r>
        <w:rPr>
          <w:lang w:bidi="en-GB"/>
        </w:rPr>
        <w:t xml:space="preserve"> fee</w:t>
      </w:r>
      <w:r w:rsidRPr="00383D29">
        <w:rPr>
          <w:lang w:bidi="en-GB"/>
        </w:rPr>
        <w:t>, and who occupy a 12-month position (“full-time”), the amount in euros per FOS month</w:t>
      </w:r>
      <w:r>
        <w:rPr>
          <w:lang w:bidi="en-GB"/>
        </w:rPr>
        <w:t xml:space="preserve">, plus the possible  </w:t>
      </w:r>
      <w:r>
        <w:t>attendance and expenses fee</w:t>
      </w:r>
      <w:r>
        <w:rPr>
          <w:lang w:bidi="en-GB"/>
        </w:rPr>
        <w:t xml:space="preserve"> will be supplemented to</w:t>
      </w:r>
      <w:r w:rsidRPr="00383D29">
        <w:rPr>
          <w:lang w:bidi="en-GB"/>
        </w:rPr>
        <w:t xml:space="preserve"> the study amount as established by the IND.</w:t>
      </w:r>
      <w:r>
        <w:rPr>
          <w:lang w:bidi="en-GB"/>
        </w:rPr>
        <w:t xml:space="preserve"> </w:t>
      </w:r>
    </w:p>
    <w:p w14:paraId="0E1D65AA" w14:textId="77777777" w:rsidR="00C051D1" w:rsidRPr="00CB5985" w:rsidRDefault="00C051D1" w:rsidP="00C051D1">
      <w:pPr>
        <w:pStyle w:val="ListParagraph"/>
        <w:numPr>
          <w:ilvl w:val="0"/>
          <w:numId w:val="28"/>
        </w:numPr>
        <w:spacing w:line="302" w:lineRule="auto"/>
      </w:pPr>
      <w:r w:rsidRPr="00383D29">
        <w:rPr>
          <w:lang w:bidi="en-GB"/>
        </w:rPr>
        <w:t xml:space="preserve">Students who need to pay institutional tuition </w:t>
      </w:r>
      <w:r>
        <w:rPr>
          <w:lang w:bidi="en-GB"/>
        </w:rPr>
        <w:t xml:space="preserve">fee </w:t>
      </w:r>
      <w:r w:rsidRPr="00383D29">
        <w:rPr>
          <w:lang w:bidi="en-GB"/>
        </w:rPr>
        <w:t xml:space="preserve">will pay it the amount of the statutory tuition </w:t>
      </w:r>
      <w:r>
        <w:rPr>
          <w:lang w:bidi="en-GB"/>
        </w:rPr>
        <w:t xml:space="preserve">fee </w:t>
      </w:r>
      <w:r w:rsidRPr="00383D29">
        <w:rPr>
          <w:lang w:bidi="en-GB"/>
        </w:rPr>
        <w:t>for the period of recognised study delay. The costs for an extension to the residency permit will also be reimbursed, where required.</w:t>
      </w:r>
    </w:p>
    <w:p w14:paraId="18D1F16B" w14:textId="77777777" w:rsidR="00C051D1" w:rsidRPr="00264CBC" w:rsidRDefault="00C051D1" w:rsidP="00C051D1">
      <w:pPr>
        <w:pStyle w:val="ListParagraph"/>
        <w:numPr>
          <w:ilvl w:val="0"/>
          <w:numId w:val="28"/>
        </w:numPr>
        <w:spacing w:line="302" w:lineRule="auto"/>
      </w:pPr>
      <w:r>
        <w:rPr>
          <w:lang w:bidi="en-GB"/>
        </w:rPr>
        <w:t>After the support has been approved, th</w:t>
      </w:r>
      <w:r w:rsidRPr="003527B4">
        <w:rPr>
          <w:lang w:bidi="en-GB"/>
        </w:rPr>
        <w:t xml:space="preserve">e </w:t>
      </w:r>
      <w:r>
        <w:rPr>
          <w:lang w:bidi="en-GB"/>
        </w:rPr>
        <w:t>full amount will</w:t>
      </w:r>
      <w:r w:rsidRPr="003527B4">
        <w:rPr>
          <w:lang w:bidi="en-GB"/>
        </w:rPr>
        <w:t xml:space="preserve"> </w:t>
      </w:r>
      <w:r>
        <w:rPr>
          <w:lang w:bidi="en-GB"/>
        </w:rPr>
        <w:t>be paid</w:t>
      </w:r>
      <w:r w:rsidRPr="003527B4">
        <w:rPr>
          <w:lang w:bidi="en-GB"/>
        </w:rPr>
        <w:t xml:space="preserve"> as soon as possible. </w:t>
      </w:r>
      <w:r>
        <w:rPr>
          <w:lang w:bidi="en-GB"/>
        </w:rPr>
        <w:t xml:space="preserve">At the earliest in the month immediately following the month in which the board period ended. </w:t>
      </w:r>
    </w:p>
    <w:p w14:paraId="4927545C" w14:textId="77777777" w:rsidR="00C051D1" w:rsidRPr="000C5E2A" w:rsidRDefault="00C051D1" w:rsidP="00C051D1">
      <w:pPr>
        <w:pStyle w:val="ListParagraph"/>
        <w:numPr>
          <w:ilvl w:val="0"/>
          <w:numId w:val="28"/>
        </w:numPr>
        <w:spacing w:line="302" w:lineRule="auto"/>
      </w:pPr>
      <w:r w:rsidRPr="00134156">
        <w:rPr>
          <w:lang w:bidi="en-GB"/>
        </w:rPr>
        <w:t>The financial support is provided as a gift.</w:t>
      </w:r>
    </w:p>
    <w:p w14:paraId="04DC39FF" w14:textId="77777777" w:rsidR="00C051D1" w:rsidRPr="000C5E2A" w:rsidRDefault="00C051D1" w:rsidP="00C051D1">
      <w:pPr>
        <w:pStyle w:val="NoSpacing"/>
        <w:rPr>
          <w:rStyle w:val="Heading1Char"/>
        </w:rPr>
      </w:pPr>
    </w:p>
    <w:p w14:paraId="0FA9A6AF" w14:textId="77777777" w:rsidR="00C051D1" w:rsidRPr="00C051D1" w:rsidRDefault="00C051D1" w:rsidP="00C051D1">
      <w:pPr>
        <w:pStyle w:val="Heading1"/>
        <w:numPr>
          <w:ilvl w:val="0"/>
          <w:numId w:val="0"/>
        </w:numPr>
        <w:ind w:left="720" w:hanging="360"/>
        <w:rPr>
          <w:rStyle w:val="Heading1Char"/>
          <w:rFonts w:asciiTheme="majorHAnsi" w:hAnsiTheme="majorHAnsi"/>
          <w:color w:val="4F81BD" w:themeColor="accent1"/>
          <w:sz w:val="32"/>
          <w:szCs w:val="32"/>
        </w:rPr>
      </w:pPr>
      <w:bookmarkStart w:id="24" w:name="_Toc8386756"/>
      <w:r w:rsidRPr="00C051D1">
        <w:rPr>
          <w:rStyle w:val="Heading1Char"/>
          <w:rFonts w:asciiTheme="majorHAnsi" w:hAnsiTheme="majorHAnsi"/>
          <w:color w:val="4F81BD" w:themeColor="accent1"/>
          <w:sz w:val="32"/>
          <w:szCs w:val="32"/>
          <w:lang w:bidi="en-GB"/>
        </w:rPr>
        <w:lastRenderedPageBreak/>
        <w:t>Chapter 5</w:t>
      </w:r>
      <w:r w:rsidRPr="00C051D1">
        <w:rPr>
          <w:rStyle w:val="Heading1Char"/>
          <w:rFonts w:asciiTheme="majorHAnsi" w:hAnsiTheme="majorHAnsi"/>
          <w:color w:val="4F81BD" w:themeColor="accent1"/>
          <w:sz w:val="32"/>
          <w:szCs w:val="32"/>
          <w:lang w:bidi="en-GB"/>
        </w:rPr>
        <w:tab/>
        <w:t>Top-level sport</w:t>
      </w:r>
      <w:bookmarkEnd w:id="24"/>
      <w:r w:rsidRPr="00C051D1">
        <w:rPr>
          <w:rStyle w:val="Heading1Char"/>
          <w:rFonts w:asciiTheme="majorHAnsi" w:hAnsiTheme="majorHAnsi"/>
          <w:color w:val="4F81BD" w:themeColor="accent1"/>
          <w:sz w:val="32"/>
          <w:szCs w:val="32"/>
          <w:lang w:bidi="en-GB"/>
        </w:rPr>
        <w:t xml:space="preserve"> </w:t>
      </w:r>
    </w:p>
    <w:p w14:paraId="7A6C4024" w14:textId="77777777" w:rsidR="00C051D1" w:rsidRPr="000C5E2A" w:rsidRDefault="00C051D1" w:rsidP="00C051D1">
      <w:pPr>
        <w:pStyle w:val="Heading2"/>
      </w:pPr>
      <w:bookmarkStart w:id="25" w:name="_Toc8386757"/>
      <w:r w:rsidRPr="0055614D">
        <w:rPr>
          <w:lang w:val="en-GB" w:bidi="en-GB"/>
        </w:rPr>
        <w:t>Article 21</w:t>
      </w:r>
      <w:r w:rsidRPr="0055614D">
        <w:rPr>
          <w:lang w:val="en-GB" w:bidi="en-GB"/>
        </w:rPr>
        <w:tab/>
      </w:r>
      <w:r>
        <w:rPr>
          <w:lang w:val="en-GB" w:bidi="en-GB"/>
        </w:rPr>
        <w:t>C</w:t>
      </w:r>
      <w:r w:rsidRPr="0055614D">
        <w:rPr>
          <w:lang w:val="en-GB" w:bidi="en-GB"/>
        </w:rPr>
        <w:t>ondition</w:t>
      </w:r>
      <w:r>
        <w:rPr>
          <w:lang w:val="en-GB" w:bidi="en-GB"/>
        </w:rPr>
        <w:t xml:space="preserve"> ‘top-level sport’</w:t>
      </w:r>
      <w:bookmarkEnd w:id="25"/>
    </w:p>
    <w:p w14:paraId="25E5AA9A" w14:textId="77777777" w:rsidR="00C051D1" w:rsidRPr="000C5E2A" w:rsidRDefault="00C051D1" w:rsidP="00C051D1">
      <w:r w:rsidRPr="0055614D">
        <w:rPr>
          <w:lang w:bidi="en-GB"/>
        </w:rPr>
        <w:t>To qualify for financial support, the student incurred a study delay of at least 6 credits in an academic year as a result of participating as a top athlete.</w:t>
      </w:r>
    </w:p>
    <w:p w14:paraId="76CEA3CB" w14:textId="77777777" w:rsidR="00C051D1" w:rsidRPr="00A32BEA" w:rsidRDefault="00C051D1" w:rsidP="00C051D1">
      <w:pPr>
        <w:pStyle w:val="Heading2"/>
        <w:rPr>
          <w:rFonts w:eastAsia="Batang"/>
          <w:lang w:val="en-GB"/>
        </w:rPr>
      </w:pPr>
      <w:bookmarkStart w:id="26" w:name="_Toc8386758"/>
      <w:r>
        <w:rPr>
          <w:rFonts w:eastAsia="Batang"/>
          <w:lang w:val="en-GB" w:bidi="en-GB"/>
        </w:rPr>
        <w:t>Article 22</w:t>
      </w:r>
      <w:r>
        <w:rPr>
          <w:rFonts w:eastAsia="Batang"/>
          <w:lang w:val="en-GB" w:bidi="en-GB"/>
        </w:rPr>
        <w:tab/>
        <w:t>Recognition of top-level sport</w:t>
      </w:r>
      <w:bookmarkEnd w:id="26"/>
    </w:p>
    <w:p w14:paraId="706E9862" w14:textId="77777777" w:rsidR="00C051D1" w:rsidRPr="000C5E2A" w:rsidRDefault="00C051D1" w:rsidP="00C051D1">
      <w:pPr>
        <w:pStyle w:val="ListParagraph"/>
        <w:numPr>
          <w:ilvl w:val="0"/>
          <w:numId w:val="29"/>
        </w:numPr>
        <w:spacing w:line="302" w:lineRule="auto"/>
        <w:rPr>
          <w:rFonts w:eastAsia="Batang"/>
        </w:rPr>
      </w:pPr>
      <w:r>
        <w:rPr>
          <w:rFonts w:eastAsia="Batang"/>
          <w:lang w:bidi="en-GB"/>
        </w:rPr>
        <w:t>The student who wants to qualify for FOS-recognition, must contact the head of the University Sports Centre at WU.</w:t>
      </w:r>
    </w:p>
    <w:p w14:paraId="5DD8C855" w14:textId="77777777" w:rsidR="00C051D1" w:rsidRPr="000C5E2A" w:rsidRDefault="00C051D1" w:rsidP="00C051D1">
      <w:pPr>
        <w:pStyle w:val="ListParagraph"/>
        <w:numPr>
          <w:ilvl w:val="0"/>
          <w:numId w:val="29"/>
        </w:numPr>
        <w:spacing w:line="302" w:lineRule="auto"/>
        <w:rPr>
          <w:rFonts w:eastAsia="Batang"/>
          <w:szCs w:val="17"/>
        </w:rPr>
      </w:pPr>
      <w:r w:rsidRPr="00134156">
        <w:rPr>
          <w:rFonts w:eastAsia="Batang"/>
          <w:szCs w:val="17"/>
          <w:lang w:bidi="en-GB"/>
        </w:rPr>
        <w:t xml:space="preserve">In accordance with the criteria formulated by the NOC/NSF, the head of the University Sports Centre will submit a recommendation to the Student Dean's Office in relation to whether the student qualifies for this regulation. </w:t>
      </w:r>
    </w:p>
    <w:p w14:paraId="608A51E6" w14:textId="77777777" w:rsidR="00C051D1" w:rsidRPr="000C5E2A" w:rsidRDefault="00C051D1" w:rsidP="00C051D1">
      <w:pPr>
        <w:pStyle w:val="ListParagraph"/>
        <w:numPr>
          <w:ilvl w:val="0"/>
          <w:numId w:val="29"/>
        </w:numPr>
        <w:spacing w:line="302" w:lineRule="auto"/>
        <w:rPr>
          <w:szCs w:val="17"/>
        </w:rPr>
      </w:pPr>
      <w:r w:rsidRPr="00134156">
        <w:rPr>
          <w:rFonts w:eastAsia="Batang"/>
          <w:szCs w:val="17"/>
          <w:lang w:bidi="en-GB"/>
        </w:rPr>
        <w:t xml:space="preserve">On behalf of the Executive Board, the Student Dean’s Office will decide within a reasonable term of no longer than </w:t>
      </w:r>
      <w:r>
        <w:rPr>
          <w:rFonts w:eastAsia="Batang"/>
          <w:szCs w:val="17"/>
          <w:lang w:bidi="en-GB"/>
        </w:rPr>
        <w:t>8</w:t>
      </w:r>
      <w:r w:rsidRPr="00134156">
        <w:rPr>
          <w:rFonts w:eastAsia="Batang"/>
          <w:szCs w:val="17"/>
          <w:lang w:bidi="en-GB"/>
        </w:rPr>
        <w:t xml:space="preserve"> weeks. T</w:t>
      </w:r>
      <w:r w:rsidRPr="00134156">
        <w:rPr>
          <w:rStyle w:val="CommentReference"/>
          <w:szCs w:val="17"/>
          <w:lang w:bidi="en-GB"/>
        </w:rPr>
        <w:t>he student will be notified of the decision by e-mail or by letter.</w:t>
      </w:r>
    </w:p>
    <w:p w14:paraId="3574C969" w14:textId="77777777" w:rsidR="00C051D1" w:rsidRPr="00A32BEA" w:rsidRDefault="00C051D1" w:rsidP="00C051D1">
      <w:pPr>
        <w:pStyle w:val="Heading2"/>
        <w:rPr>
          <w:lang w:val="en-GB" w:bidi="en-GB"/>
        </w:rPr>
      </w:pPr>
      <w:bookmarkStart w:id="27" w:name="_Toc8386759"/>
      <w:r w:rsidRPr="001B6CEA">
        <w:rPr>
          <w:lang w:val="en-GB" w:bidi="en-GB"/>
        </w:rPr>
        <w:t>Article 23</w:t>
      </w:r>
      <w:r w:rsidRPr="001B6CEA">
        <w:rPr>
          <w:lang w:val="en-GB" w:bidi="en-GB"/>
        </w:rPr>
        <w:tab/>
      </w:r>
      <w:r w:rsidRPr="00A32BEA">
        <w:rPr>
          <w:lang w:val="en-GB" w:bidi="en-GB"/>
        </w:rPr>
        <w:t>Determining the period of study delay to be compensated</w:t>
      </w:r>
      <w:bookmarkEnd w:id="27"/>
      <w:r w:rsidRPr="00A32BEA">
        <w:rPr>
          <w:lang w:val="en-GB" w:bidi="en-GB"/>
        </w:rPr>
        <w:t xml:space="preserve"> </w:t>
      </w:r>
    </w:p>
    <w:p w14:paraId="5C5F875A" w14:textId="77777777" w:rsidR="00C051D1" w:rsidRPr="000C5E2A" w:rsidRDefault="00C051D1" w:rsidP="00C051D1">
      <w:pPr>
        <w:pStyle w:val="ListParagraph"/>
        <w:numPr>
          <w:ilvl w:val="0"/>
          <w:numId w:val="30"/>
        </w:numPr>
        <w:spacing w:line="302" w:lineRule="auto"/>
      </w:pPr>
      <w:r w:rsidRPr="00134156">
        <w:rPr>
          <w:rFonts w:eastAsia="Batang"/>
          <w:lang w:bidi="en-GB"/>
        </w:rPr>
        <w:t xml:space="preserve">Annually before 1 October the student will notify the Student Dean’s Office of how much study delay has occurred in the previous academic year, </w:t>
      </w:r>
      <w:r w:rsidRPr="00134156">
        <w:rPr>
          <w:lang w:bidi="en-GB"/>
        </w:rPr>
        <w:t>using the appropriate form.</w:t>
      </w:r>
    </w:p>
    <w:p w14:paraId="57D8691A" w14:textId="77777777" w:rsidR="00C051D1" w:rsidRPr="000C5E2A" w:rsidRDefault="00C051D1" w:rsidP="00C051D1">
      <w:pPr>
        <w:pStyle w:val="ListParagraph"/>
        <w:numPr>
          <w:ilvl w:val="0"/>
          <w:numId w:val="30"/>
        </w:numPr>
        <w:spacing w:line="302" w:lineRule="auto"/>
        <w:rPr>
          <w:rStyle w:val="CommentReference"/>
          <w:szCs w:val="17"/>
        </w:rPr>
      </w:pPr>
      <w:r w:rsidRPr="00134156">
        <w:rPr>
          <w:rStyle w:val="CommentReference"/>
          <w:szCs w:val="17"/>
          <w:lang w:bidi="en-GB"/>
        </w:rPr>
        <w:t>Subsequently, on behalf of the Executive Board</w:t>
      </w:r>
      <w:r w:rsidRPr="00134156">
        <w:rPr>
          <w:lang w:bidi="en-GB"/>
        </w:rPr>
        <w:t xml:space="preserve"> and within a reasonable term of no longer than </w:t>
      </w:r>
      <w:r>
        <w:rPr>
          <w:lang w:bidi="en-GB"/>
        </w:rPr>
        <w:t>8</w:t>
      </w:r>
      <w:r w:rsidRPr="00134156">
        <w:rPr>
          <w:lang w:bidi="en-GB"/>
        </w:rPr>
        <w:t xml:space="preserve"> weeks, the Student Dean’s Office will determine how much study delay will be recognised for the applicable academic year </w:t>
      </w:r>
      <w:r w:rsidRPr="006F5466">
        <w:rPr>
          <w:rStyle w:val="CommentReference"/>
          <w:szCs w:val="17"/>
          <w:lang w:bidi="en-GB"/>
        </w:rPr>
        <w:t>based on the actual study delay. In this context, 6 credits equal one FOS month. The student will be notified of the decision by e-mail or by letter.</w:t>
      </w:r>
    </w:p>
    <w:p w14:paraId="2444E962" w14:textId="77777777" w:rsidR="00C051D1" w:rsidRPr="000C5E2A" w:rsidRDefault="00C051D1" w:rsidP="00C051D1">
      <w:pPr>
        <w:pStyle w:val="Heading2"/>
      </w:pPr>
      <w:bookmarkStart w:id="28" w:name="_Toc8386760"/>
      <w:r w:rsidRPr="0055614D">
        <w:rPr>
          <w:lang w:val="en-GB" w:bidi="en-GB"/>
        </w:rPr>
        <w:t>Article 24</w:t>
      </w:r>
      <w:r w:rsidRPr="0055614D">
        <w:rPr>
          <w:lang w:val="en-GB" w:bidi="en-GB"/>
        </w:rPr>
        <w:tab/>
        <w:t>Amount and payment of financial support</w:t>
      </w:r>
      <w:bookmarkEnd w:id="28"/>
    </w:p>
    <w:p w14:paraId="02BA0D67" w14:textId="77777777" w:rsidR="00C051D1" w:rsidRPr="000C5E2A" w:rsidRDefault="00C051D1" w:rsidP="00C051D1">
      <w:pPr>
        <w:pStyle w:val="ListParagraph"/>
        <w:numPr>
          <w:ilvl w:val="0"/>
          <w:numId w:val="32"/>
        </w:numPr>
        <w:spacing w:line="302" w:lineRule="auto"/>
      </w:pPr>
      <w:r w:rsidRPr="004332B7">
        <w:rPr>
          <w:lang w:bidi="en-GB"/>
        </w:rPr>
        <w:t>The amount of financial support per FOS month is equal to the FOS monthly amount as established by WU</w:t>
      </w:r>
      <w:r>
        <w:rPr>
          <w:lang w:bidi="en-GB"/>
        </w:rPr>
        <w:t xml:space="preserve"> (appendix ..)</w:t>
      </w:r>
      <w:r w:rsidRPr="004332B7">
        <w:rPr>
          <w:lang w:bidi="en-GB"/>
        </w:rPr>
        <w:t>, multiplied by the number of months of recognised study delay.</w:t>
      </w:r>
    </w:p>
    <w:p w14:paraId="36A0CFC2" w14:textId="77777777" w:rsidR="00C051D1" w:rsidRPr="000C5E2A" w:rsidRDefault="00C051D1" w:rsidP="00C051D1">
      <w:pPr>
        <w:pStyle w:val="ListParagraph"/>
        <w:numPr>
          <w:ilvl w:val="0"/>
          <w:numId w:val="32"/>
        </w:numPr>
        <w:spacing w:line="302" w:lineRule="auto"/>
      </w:pPr>
      <w:r w:rsidRPr="008139DE">
        <w:rPr>
          <w:lang w:bidi="en-GB"/>
        </w:rPr>
        <w:t>The maximum amount of financial support for top</w:t>
      </w:r>
      <w:r>
        <w:rPr>
          <w:lang w:bidi="en-GB"/>
        </w:rPr>
        <w:t>-level</w:t>
      </w:r>
      <w:r w:rsidRPr="008139DE">
        <w:rPr>
          <w:lang w:bidi="en-GB"/>
        </w:rPr>
        <w:t xml:space="preserve"> </w:t>
      </w:r>
      <w:r>
        <w:rPr>
          <w:lang w:bidi="en-GB"/>
        </w:rPr>
        <w:t>sport</w:t>
      </w:r>
      <w:r w:rsidRPr="008139DE">
        <w:rPr>
          <w:lang w:bidi="en-GB"/>
        </w:rPr>
        <w:t xml:space="preserve"> students does not exceed 4 FOS months per academic year, and does not exceed 12 FOS months over the entire period of enrolment in one or more programmes at Wageningen University. </w:t>
      </w:r>
    </w:p>
    <w:p w14:paraId="524F06D1" w14:textId="77777777" w:rsidR="00C051D1" w:rsidRPr="000C5E2A" w:rsidRDefault="00C051D1" w:rsidP="00C051D1">
      <w:pPr>
        <w:pStyle w:val="ListParagraph"/>
        <w:numPr>
          <w:ilvl w:val="0"/>
          <w:numId w:val="32"/>
        </w:numPr>
        <w:spacing w:line="302" w:lineRule="auto"/>
      </w:pPr>
      <w:r>
        <w:rPr>
          <w:lang w:bidi="en-GB"/>
        </w:rPr>
        <w:t>After the support has been approved, th</w:t>
      </w:r>
      <w:r w:rsidRPr="003527B4">
        <w:rPr>
          <w:lang w:bidi="en-GB"/>
        </w:rPr>
        <w:t xml:space="preserve">e </w:t>
      </w:r>
      <w:r>
        <w:rPr>
          <w:lang w:bidi="en-GB"/>
        </w:rPr>
        <w:t>yearly full amount will</w:t>
      </w:r>
      <w:r w:rsidRPr="003527B4">
        <w:rPr>
          <w:lang w:bidi="en-GB"/>
        </w:rPr>
        <w:t xml:space="preserve"> </w:t>
      </w:r>
      <w:r>
        <w:rPr>
          <w:lang w:bidi="en-GB"/>
        </w:rPr>
        <w:t>be paid</w:t>
      </w:r>
      <w:r w:rsidRPr="003527B4">
        <w:rPr>
          <w:lang w:bidi="en-GB"/>
        </w:rPr>
        <w:t xml:space="preserve"> as soon as possible. </w:t>
      </w:r>
    </w:p>
    <w:p w14:paraId="3CC55964" w14:textId="77777777" w:rsidR="00C051D1" w:rsidRPr="000C5E2A" w:rsidRDefault="00C051D1" w:rsidP="00C051D1">
      <w:pPr>
        <w:pStyle w:val="ListParagraph"/>
        <w:numPr>
          <w:ilvl w:val="0"/>
          <w:numId w:val="32"/>
        </w:numPr>
        <w:spacing w:line="302" w:lineRule="auto"/>
      </w:pPr>
      <w:r w:rsidRPr="000825E9">
        <w:rPr>
          <w:lang w:bidi="en-GB"/>
        </w:rPr>
        <w:t>The financial support is provided as a gift.</w:t>
      </w:r>
    </w:p>
    <w:p w14:paraId="7A032685" w14:textId="77777777" w:rsidR="00C051D1" w:rsidRPr="000C5E2A" w:rsidRDefault="00C051D1" w:rsidP="00C051D1">
      <w:pPr>
        <w:pStyle w:val="Heading1"/>
        <w:numPr>
          <w:ilvl w:val="0"/>
          <w:numId w:val="0"/>
        </w:numPr>
        <w:ind w:left="720" w:hanging="360"/>
        <w:rPr>
          <w:sz w:val="16"/>
          <w:szCs w:val="16"/>
        </w:rPr>
      </w:pPr>
    </w:p>
    <w:p w14:paraId="65E9AA4F" w14:textId="77777777" w:rsidR="00C051D1" w:rsidRPr="00C051D1" w:rsidRDefault="00C051D1" w:rsidP="00C051D1">
      <w:pPr>
        <w:pStyle w:val="Heading1"/>
        <w:numPr>
          <w:ilvl w:val="0"/>
          <w:numId w:val="0"/>
        </w:numPr>
        <w:ind w:left="720" w:hanging="360"/>
        <w:rPr>
          <w:rFonts w:asciiTheme="majorHAnsi" w:hAnsiTheme="majorHAnsi"/>
          <w:b w:val="0"/>
          <w:bCs w:val="0"/>
          <w:color w:val="4F81BD" w:themeColor="accent1"/>
          <w:sz w:val="32"/>
          <w:szCs w:val="32"/>
        </w:rPr>
      </w:pPr>
      <w:bookmarkStart w:id="29" w:name="_Toc8386761"/>
      <w:r w:rsidRPr="00C051D1">
        <w:rPr>
          <w:rFonts w:asciiTheme="majorHAnsi" w:hAnsiTheme="majorHAnsi"/>
          <w:b w:val="0"/>
          <w:bCs w:val="0"/>
          <w:color w:val="4F81BD" w:themeColor="accent1"/>
          <w:sz w:val="32"/>
          <w:szCs w:val="32"/>
          <w:lang w:bidi="en-GB"/>
        </w:rPr>
        <w:t>Chapter 6 Other provisions</w:t>
      </w:r>
      <w:bookmarkEnd w:id="29"/>
    </w:p>
    <w:p w14:paraId="50378B6A" w14:textId="77777777" w:rsidR="00C051D1" w:rsidRPr="000C5E2A" w:rsidRDefault="00C051D1" w:rsidP="00C051D1">
      <w:pPr>
        <w:pStyle w:val="Heading2"/>
      </w:pPr>
      <w:bookmarkStart w:id="30" w:name="_Toc8386762"/>
      <w:r w:rsidRPr="00BB387D">
        <w:rPr>
          <w:lang w:val="en-GB" w:bidi="en-GB"/>
        </w:rPr>
        <w:t>Article 25</w:t>
      </w:r>
      <w:r w:rsidRPr="00BB387D">
        <w:rPr>
          <w:lang w:val="en-GB" w:bidi="en-GB"/>
        </w:rPr>
        <w:tab/>
        <w:t>Overlap of FOS circumstances beyond one's control, FOS administrative activity, and/or FOS top</w:t>
      </w:r>
      <w:r>
        <w:rPr>
          <w:lang w:val="en-GB" w:bidi="en-GB"/>
        </w:rPr>
        <w:t>-level</w:t>
      </w:r>
      <w:r w:rsidRPr="00BB387D">
        <w:rPr>
          <w:lang w:val="en-GB" w:bidi="en-GB"/>
        </w:rPr>
        <w:t xml:space="preserve"> </w:t>
      </w:r>
      <w:r>
        <w:rPr>
          <w:lang w:val="en-GB" w:bidi="en-GB"/>
        </w:rPr>
        <w:t>sport</w:t>
      </w:r>
      <w:bookmarkEnd w:id="30"/>
      <w:r>
        <w:rPr>
          <w:lang w:val="en-GB" w:bidi="en-GB"/>
        </w:rPr>
        <w:t xml:space="preserve"> </w:t>
      </w:r>
    </w:p>
    <w:p w14:paraId="7DEC3EDD" w14:textId="77777777" w:rsidR="00C051D1" w:rsidRPr="000C5E2A" w:rsidRDefault="00C051D1" w:rsidP="00C051D1">
      <w:r w:rsidRPr="002E3783">
        <w:rPr>
          <w:lang w:bidi="en-GB"/>
        </w:rPr>
        <w:t xml:space="preserve">If a single period contains a combination of circumstances beyond one's control and/or administrative activity and/or </w:t>
      </w:r>
      <w:r>
        <w:rPr>
          <w:lang w:bidi="en-GB"/>
        </w:rPr>
        <w:t>top-level sport</w:t>
      </w:r>
      <w:r w:rsidRPr="002E3783">
        <w:rPr>
          <w:lang w:bidi="en-GB"/>
        </w:rPr>
        <w:t>, the student dean will decide, on behalf of the Executive Board, the total amount of FOS compensation.</w:t>
      </w:r>
    </w:p>
    <w:p w14:paraId="6B34B0EC" w14:textId="77777777" w:rsidR="00C051D1" w:rsidRPr="000C5E2A" w:rsidRDefault="00C051D1" w:rsidP="00C051D1">
      <w:pPr>
        <w:pStyle w:val="Heading2"/>
      </w:pPr>
      <w:bookmarkStart w:id="31" w:name="_Toc8386763"/>
      <w:r w:rsidRPr="00893CF7">
        <w:rPr>
          <w:lang w:val="en-GB" w:bidi="en-GB"/>
        </w:rPr>
        <w:t>Article 26</w:t>
      </w:r>
      <w:r w:rsidRPr="00893CF7">
        <w:rPr>
          <w:lang w:val="en-GB" w:bidi="en-GB"/>
        </w:rPr>
        <w:tab/>
        <w:t>Hardship clause and special provisions</w:t>
      </w:r>
      <w:bookmarkEnd w:id="31"/>
    </w:p>
    <w:p w14:paraId="5F744BB0" w14:textId="77777777" w:rsidR="00C051D1" w:rsidRPr="000C5E2A" w:rsidRDefault="00C051D1" w:rsidP="00C051D1">
      <w:pPr>
        <w:pStyle w:val="ListParagraph"/>
        <w:numPr>
          <w:ilvl w:val="0"/>
          <w:numId w:val="33"/>
        </w:numPr>
        <w:spacing w:line="302" w:lineRule="auto"/>
      </w:pPr>
      <w:r w:rsidRPr="0075112E">
        <w:rPr>
          <w:lang w:bidi="en-GB"/>
        </w:rPr>
        <w:t xml:space="preserve">In exceptional circumstances, the Student Dean’s Office is authorised, on behalf of the Executive Board, to deviate from the provisions in this regulation in favour of the student. This applies when the application of the regulation would lead to a disproportionate </w:t>
      </w:r>
      <w:r>
        <w:rPr>
          <w:lang w:bidi="en-GB"/>
        </w:rPr>
        <w:t>disadvantage</w:t>
      </w:r>
      <w:r w:rsidRPr="0075112E">
        <w:rPr>
          <w:lang w:bidi="en-GB"/>
        </w:rPr>
        <w:t xml:space="preserve"> or considerable unfairness.</w:t>
      </w:r>
    </w:p>
    <w:p w14:paraId="0B8885D1" w14:textId="77777777" w:rsidR="00C051D1" w:rsidRPr="000C5E2A" w:rsidRDefault="00C051D1" w:rsidP="00C051D1">
      <w:pPr>
        <w:pStyle w:val="ListParagraph"/>
        <w:numPr>
          <w:ilvl w:val="0"/>
          <w:numId w:val="33"/>
        </w:numPr>
        <w:spacing w:line="302" w:lineRule="auto"/>
      </w:pPr>
      <w:r w:rsidRPr="000825E9">
        <w:rPr>
          <w:lang w:bidi="en-GB"/>
        </w:rPr>
        <w:t>In all situations not covered by these regulations, the Executive Board will make a decision on the matter after receiving a recommendation from the Student Dean's Office.</w:t>
      </w:r>
    </w:p>
    <w:p w14:paraId="0F826577" w14:textId="77777777" w:rsidR="00C051D1" w:rsidRPr="000C5E2A" w:rsidRDefault="00C051D1" w:rsidP="00C051D1">
      <w:pPr>
        <w:pStyle w:val="Heading2"/>
      </w:pPr>
      <w:bookmarkStart w:id="32" w:name="_Toc8386764"/>
      <w:r>
        <w:rPr>
          <w:lang w:val="en-GB" w:bidi="en-GB"/>
        </w:rPr>
        <w:lastRenderedPageBreak/>
        <w:t>Article 27</w:t>
      </w:r>
      <w:r>
        <w:rPr>
          <w:lang w:val="en-GB" w:bidi="en-GB"/>
        </w:rPr>
        <w:tab/>
        <w:t>Anti-abuse provisions</w:t>
      </w:r>
      <w:bookmarkEnd w:id="32"/>
    </w:p>
    <w:p w14:paraId="187B4519" w14:textId="223067FF" w:rsidR="00C051D1" w:rsidRDefault="00C051D1" w:rsidP="00C051D1">
      <w:pPr>
        <w:rPr>
          <w:lang w:bidi="en-GB"/>
        </w:rPr>
      </w:pPr>
      <w:r w:rsidRPr="000825E9">
        <w:rPr>
          <w:lang w:bidi="en-GB"/>
        </w:rPr>
        <w:t>The Executive Board may withdraw financial support or adjust it to the detriment of the student if the claim was incorrectly established and the student knew or should have known this, or if the student abuses these regulations or commits fraud.</w:t>
      </w:r>
    </w:p>
    <w:p w14:paraId="36126F90" w14:textId="77777777" w:rsidR="00C051D1" w:rsidRPr="000C5E2A" w:rsidRDefault="00C051D1" w:rsidP="00C051D1"/>
    <w:p w14:paraId="4C1692C5" w14:textId="77777777" w:rsidR="00C051D1" w:rsidRPr="000C5E2A" w:rsidRDefault="00C051D1" w:rsidP="00C051D1">
      <w:pPr>
        <w:pStyle w:val="Heading2"/>
      </w:pPr>
      <w:bookmarkStart w:id="33" w:name="_Toc8386765"/>
      <w:r w:rsidRPr="00893CF7">
        <w:rPr>
          <w:lang w:val="en-GB" w:bidi="en-GB"/>
        </w:rPr>
        <w:t>Article 28</w:t>
      </w:r>
      <w:r w:rsidRPr="00893CF7">
        <w:rPr>
          <w:lang w:val="en-GB" w:bidi="en-GB"/>
        </w:rPr>
        <w:tab/>
        <w:t>Appeal</w:t>
      </w:r>
      <w:bookmarkEnd w:id="33"/>
    </w:p>
    <w:p w14:paraId="19095C5F" w14:textId="7C4EBD8D" w:rsidR="00C051D1" w:rsidRDefault="00C051D1" w:rsidP="00C051D1">
      <w:pPr>
        <w:rPr>
          <w:lang w:bidi="en-GB"/>
        </w:rPr>
      </w:pPr>
      <w:r w:rsidRPr="00CF0B0F">
        <w:rPr>
          <w:lang w:bidi="en-GB"/>
        </w:rPr>
        <w:t>An appeal to a decision made on the basis of these regulations can be made within six weeks after receipt of the decision. The appeal should be addressed to the Executive Board and can be submitted at the Student Legal Protection Desk (</w:t>
      </w:r>
      <w:hyperlink r:id="rId11" w:history="1">
        <w:r w:rsidRPr="00087148">
          <w:rPr>
            <w:rStyle w:val="Hyperlink"/>
            <w:lang w:bidi="en-GB"/>
          </w:rPr>
          <w:t>legalprotection.students@wur.nl</w:t>
        </w:r>
      </w:hyperlink>
      <w:r w:rsidRPr="00CF0B0F">
        <w:rPr>
          <w:lang w:bidi="en-GB"/>
        </w:rPr>
        <w:t>).</w:t>
      </w:r>
      <w:r>
        <w:rPr>
          <w:lang w:bidi="en-GB"/>
        </w:rPr>
        <w:t xml:space="preserve"> </w:t>
      </w:r>
      <w:r w:rsidRPr="00CF0B0F">
        <w:rPr>
          <w:lang w:bidi="en-GB"/>
        </w:rPr>
        <w:t>The procedure is described in the Student Charter.</w:t>
      </w:r>
    </w:p>
    <w:p w14:paraId="73CACD0B" w14:textId="77777777" w:rsidR="00C051D1" w:rsidRPr="000C5E2A" w:rsidRDefault="00C051D1" w:rsidP="00C051D1"/>
    <w:p w14:paraId="172962F5" w14:textId="77777777" w:rsidR="00C051D1" w:rsidRPr="000C5E2A" w:rsidRDefault="00C051D1" w:rsidP="00C051D1">
      <w:pPr>
        <w:pStyle w:val="Heading2"/>
      </w:pPr>
      <w:bookmarkStart w:id="34" w:name="_Toc8386766"/>
      <w:r>
        <w:rPr>
          <w:lang w:val="en-GB" w:bidi="en-GB"/>
        </w:rPr>
        <w:t>Article 29</w:t>
      </w:r>
      <w:r>
        <w:rPr>
          <w:lang w:val="en-GB" w:bidi="en-GB"/>
        </w:rPr>
        <w:tab/>
        <w:t>Effective date</w:t>
      </w:r>
      <w:bookmarkEnd w:id="34"/>
      <w:r>
        <w:rPr>
          <w:lang w:val="en-GB" w:bidi="en-GB"/>
        </w:rPr>
        <w:t xml:space="preserve"> </w:t>
      </w:r>
    </w:p>
    <w:p w14:paraId="29C61E8E" w14:textId="77777777" w:rsidR="00C051D1" w:rsidRPr="000C5E2A" w:rsidRDefault="00C051D1" w:rsidP="00C051D1">
      <w:pPr>
        <w:pStyle w:val="ListParagraph"/>
        <w:numPr>
          <w:ilvl w:val="0"/>
          <w:numId w:val="34"/>
        </w:numPr>
        <w:spacing w:line="302" w:lineRule="auto"/>
      </w:pPr>
      <w:r w:rsidRPr="00CF0B0F">
        <w:rPr>
          <w:lang w:bidi="en-GB"/>
        </w:rPr>
        <w:t xml:space="preserve">These regulations can be quoted as </w:t>
      </w:r>
      <w:r>
        <w:rPr>
          <w:lang w:bidi="en-GB"/>
        </w:rPr>
        <w:t>‘</w:t>
      </w:r>
      <w:r w:rsidRPr="00CF0B0F">
        <w:rPr>
          <w:lang w:bidi="en-GB"/>
        </w:rPr>
        <w:t>Student Financial Support Regulations</w:t>
      </w:r>
      <w:r>
        <w:rPr>
          <w:lang w:bidi="en-GB"/>
        </w:rPr>
        <w:t>’</w:t>
      </w:r>
      <w:r w:rsidRPr="00CF0B0F">
        <w:rPr>
          <w:lang w:bidi="en-GB"/>
        </w:rPr>
        <w:t>, FOS regulations.</w:t>
      </w:r>
    </w:p>
    <w:p w14:paraId="308F075A" w14:textId="77777777" w:rsidR="00C051D1" w:rsidRPr="000C5E2A" w:rsidRDefault="00C051D1" w:rsidP="00C051D1">
      <w:pPr>
        <w:pStyle w:val="ListParagraph"/>
        <w:numPr>
          <w:ilvl w:val="0"/>
          <w:numId w:val="34"/>
        </w:numPr>
        <w:spacing w:line="302" w:lineRule="auto"/>
      </w:pPr>
      <w:r>
        <w:rPr>
          <w:lang w:bidi="en-GB"/>
        </w:rPr>
        <w:t xml:space="preserve">These regulations were adopted by the Executive Board in June 2019 and will enter into force on </w:t>
      </w:r>
    </w:p>
    <w:p w14:paraId="7A19D265" w14:textId="77777777" w:rsidR="00C051D1" w:rsidRPr="000C5E2A" w:rsidRDefault="00C051D1" w:rsidP="00C051D1">
      <w:pPr>
        <w:pStyle w:val="ListParagraph"/>
      </w:pPr>
      <w:r>
        <w:rPr>
          <w:lang w:bidi="en-GB"/>
        </w:rPr>
        <w:t xml:space="preserve">1 September 2020. </w:t>
      </w:r>
    </w:p>
    <w:p w14:paraId="4BA97091" w14:textId="77777777" w:rsidR="00C051D1" w:rsidRPr="000C5E2A" w:rsidRDefault="00C051D1" w:rsidP="00C051D1">
      <w:pPr>
        <w:pStyle w:val="Heading2"/>
      </w:pPr>
      <w:bookmarkStart w:id="35" w:name="_Toc8386767"/>
      <w:r>
        <w:rPr>
          <w:lang w:val="en-GB" w:bidi="en-GB"/>
        </w:rPr>
        <w:t>Article 30</w:t>
      </w:r>
      <w:r>
        <w:rPr>
          <w:lang w:val="en-GB" w:bidi="en-GB"/>
        </w:rPr>
        <w:tab/>
        <w:t>Amendments to FOS regulations</w:t>
      </w:r>
      <w:bookmarkEnd w:id="35"/>
    </w:p>
    <w:p w14:paraId="3E503887" w14:textId="77777777" w:rsidR="00C051D1" w:rsidRDefault="00C051D1" w:rsidP="00C051D1">
      <w:pPr>
        <w:rPr>
          <w:lang w:bidi="en-GB"/>
        </w:rPr>
      </w:pPr>
      <w:r>
        <w:rPr>
          <w:lang w:bidi="en-GB"/>
        </w:rPr>
        <w:t>A change to these regulations needs to be approved prior to the academic year in which the new regulations and the award resulting from the new regulations will apply.</w:t>
      </w:r>
    </w:p>
    <w:p w14:paraId="26956252" w14:textId="77777777" w:rsidR="00C051D1" w:rsidRDefault="00C051D1" w:rsidP="00C051D1">
      <w:pPr>
        <w:rPr>
          <w:lang w:bidi="en-GB"/>
        </w:rPr>
      </w:pPr>
      <w:r>
        <w:rPr>
          <w:lang w:bidi="en-GB"/>
        </w:rPr>
        <w:br w:type="page"/>
      </w:r>
    </w:p>
    <w:p w14:paraId="4BE99E02" w14:textId="77777777" w:rsidR="00C051D1" w:rsidRPr="00AD1AAF" w:rsidRDefault="00C051D1" w:rsidP="00C051D1">
      <w:pPr>
        <w:pStyle w:val="Heading2"/>
      </w:pPr>
      <w:r w:rsidRPr="00AD1AAF">
        <w:lastRenderedPageBreak/>
        <w:t>Appendix 1</w:t>
      </w:r>
      <w:r w:rsidRPr="00AD1AAF">
        <w:tab/>
        <w:t>Regulation Administrative Grants</w:t>
      </w:r>
    </w:p>
    <w:p w14:paraId="5C5F91BC" w14:textId="77777777" w:rsidR="00C051D1" w:rsidRPr="00AD1AAF" w:rsidRDefault="00C051D1" w:rsidP="00C051D1"/>
    <w:p w14:paraId="5966BF6C" w14:textId="77777777" w:rsidR="00C051D1" w:rsidRPr="00B16739" w:rsidRDefault="00C051D1" w:rsidP="00C051D1">
      <w:r w:rsidRPr="00B16739">
        <w:t xml:space="preserve">Text Regulation Administrative Grants: see </w:t>
      </w:r>
      <w:r>
        <w:t xml:space="preserve">2019/2020 </w:t>
      </w:r>
      <w:r w:rsidRPr="00B16739">
        <w:t>Regulation Profi</w:t>
      </w:r>
      <w:r>
        <w:t>l</w:t>
      </w:r>
      <w:r w:rsidRPr="00B16739">
        <w:t xml:space="preserve">ing Fund </w:t>
      </w:r>
      <w:r>
        <w:t>in the</w:t>
      </w:r>
      <w:r w:rsidRPr="00B16739">
        <w:t xml:space="preserve"> 2019/2020 </w:t>
      </w:r>
      <w:r>
        <w:t>Student Charter</w:t>
      </w:r>
      <w:r w:rsidRPr="00B16739">
        <w:t>.</w:t>
      </w:r>
    </w:p>
    <w:p w14:paraId="55CA822D" w14:textId="77777777" w:rsidR="00C051D1" w:rsidRPr="00B16739" w:rsidRDefault="00C051D1" w:rsidP="00C051D1"/>
    <w:p w14:paraId="54F0E06C" w14:textId="77777777" w:rsidR="00C051D1" w:rsidRPr="00B16739" w:rsidRDefault="00C051D1" w:rsidP="00C051D1">
      <w:pPr>
        <w:pStyle w:val="Heading2"/>
      </w:pPr>
      <w:r w:rsidRPr="00B16739">
        <w:t>Appendix 2</w:t>
      </w:r>
      <w:r w:rsidRPr="00B16739">
        <w:tab/>
        <w:t>FOS monthly instalment</w:t>
      </w:r>
    </w:p>
    <w:p w14:paraId="37DE748A" w14:textId="77777777" w:rsidR="00C051D1" w:rsidRPr="00B16739" w:rsidRDefault="00C051D1" w:rsidP="00C051D1"/>
    <w:p w14:paraId="6C299BC9" w14:textId="77777777" w:rsidR="00C051D1" w:rsidRPr="00B16739" w:rsidRDefault="00C051D1" w:rsidP="00C051D1">
      <w:r w:rsidRPr="00B16739">
        <w:t>FOS 2020/2021 monthly instal</w:t>
      </w:r>
      <w:r>
        <w:t>ment</w:t>
      </w:r>
      <w:r w:rsidRPr="00B16739">
        <w:t>: €34</w:t>
      </w:r>
      <w:r>
        <w:t>3</w:t>
      </w:r>
    </w:p>
    <w:p w14:paraId="134A5D11" w14:textId="77777777" w:rsidR="00C051D1" w:rsidRPr="00B16739" w:rsidRDefault="00C051D1" w:rsidP="00C051D1"/>
    <w:p w14:paraId="26E11025" w14:textId="77777777" w:rsidR="00C051D1" w:rsidRPr="00B16739" w:rsidRDefault="00C051D1" w:rsidP="00C051D1"/>
    <w:p w14:paraId="7E1F8A3B" w14:textId="77777777" w:rsidR="00C051D1" w:rsidRDefault="00C051D1">
      <w:pPr>
        <w:spacing w:after="200" w:line="276" w:lineRule="auto"/>
        <w:rPr>
          <w:rFonts w:eastAsiaTheme="minorHAnsi" w:cstheme="minorBidi"/>
          <w:b/>
          <w:sz w:val="22"/>
          <w:szCs w:val="22"/>
          <w:lang w:eastAsia="en-US"/>
        </w:rPr>
      </w:pPr>
      <w:r>
        <w:rPr>
          <w:b/>
          <w:sz w:val="22"/>
        </w:rPr>
        <w:br w:type="page"/>
      </w:r>
    </w:p>
    <w:p w14:paraId="4B8D50C7" w14:textId="6384F107" w:rsidR="00C74A6F" w:rsidRDefault="00C74A6F" w:rsidP="00C74A6F">
      <w:pPr>
        <w:pStyle w:val="NoSpacing"/>
        <w:ind w:left="1440" w:hanging="720"/>
      </w:pPr>
      <w:r>
        <w:rPr>
          <w:b/>
          <w:sz w:val="22"/>
        </w:rPr>
        <w:lastRenderedPageBreak/>
        <w:t>2.</w:t>
      </w:r>
      <w:r>
        <w:rPr>
          <w:b/>
          <w:sz w:val="22"/>
        </w:rPr>
        <w:tab/>
      </w:r>
      <w:r w:rsidRPr="00E27676">
        <w:rPr>
          <w:b/>
          <w:sz w:val="22"/>
        </w:rPr>
        <w:t xml:space="preserve">Extra study financing for  MCS, MDR, MID, and MME students at Wageningen University, entitled to Dutch study financing </w:t>
      </w:r>
    </w:p>
    <w:p w14:paraId="0760AD86" w14:textId="77777777" w:rsidR="00C74A6F" w:rsidRDefault="00C74A6F" w:rsidP="00C74A6F">
      <w:pPr>
        <w:rPr>
          <w:b/>
        </w:rPr>
      </w:pPr>
    </w:p>
    <w:p w14:paraId="22EDAF3E" w14:textId="77777777" w:rsidR="00C74A6F" w:rsidRPr="00D16547" w:rsidRDefault="00C74A6F" w:rsidP="00C74A6F">
      <w:pPr>
        <w:rPr>
          <w:b/>
        </w:rPr>
      </w:pPr>
      <w:r w:rsidRPr="00D16547">
        <w:rPr>
          <w:b/>
        </w:rPr>
        <w:t>Introduction</w:t>
      </w:r>
    </w:p>
    <w:p w14:paraId="1368B4E5" w14:textId="77777777" w:rsidR="00C74A6F" w:rsidRDefault="00C74A6F" w:rsidP="00C74A6F">
      <w:r>
        <w:t xml:space="preserve">The master programmes </w:t>
      </w:r>
      <w:r w:rsidRPr="00127C2C">
        <w:t>Applied Communication Sciences (MCS), Development and Rural Innovation (MDR), International Development Studies (MID) or Management Economics and Consumer Studies (MME)</w:t>
      </w:r>
      <w:r>
        <w:t xml:space="preserve"> are statutory classed as one-year programmes of 60 credits according to art. 7.4a subsection 2 WHW. Students enrolled in these programmes are entitled to a performance grant based on a one year’s programme from DUO only. Since the master programmes just referred to, are executed by Wageningen University in two-year’s programmes with 120 credits, students enrolled in these master programmes can apply for  a  grant from Wageningen University for a period of no longer than 12 months as a compensation for the lacking performance grant. This is on the condition that they obtain their diploma for the relevant master programme and have been enrolled in the programme for subsequent years. Students have to obtain their diploma for the relevant study programme within ten years after their first registration for higher education with DUO.</w:t>
      </w:r>
    </w:p>
    <w:p w14:paraId="32F060BA" w14:textId="77777777" w:rsidR="00C74A6F" w:rsidRDefault="00C74A6F" w:rsidP="00C74A6F"/>
    <w:p w14:paraId="4ABB8780" w14:textId="77777777" w:rsidR="00C74A6F" w:rsidRDefault="00C74A6F" w:rsidP="00C74A6F">
      <w:r>
        <w:t>The application must be submitted to the Student Service Centre within 6 months after the date of the relevant diploma.</w:t>
      </w:r>
    </w:p>
    <w:p w14:paraId="174A21BA" w14:textId="77777777" w:rsidR="00C74A6F" w:rsidRPr="005B3372" w:rsidRDefault="00C74A6F" w:rsidP="00C74A6F">
      <w:pPr>
        <w:spacing w:after="200" w:line="276" w:lineRule="auto"/>
        <w:rPr>
          <w:b/>
          <w:sz w:val="20"/>
          <w:szCs w:val="20"/>
        </w:rPr>
      </w:pPr>
    </w:p>
    <w:p w14:paraId="11FCA973" w14:textId="77777777" w:rsidR="00C74A6F" w:rsidRPr="005B3372" w:rsidRDefault="00C74A6F" w:rsidP="00C74A6F">
      <w:pPr>
        <w:pStyle w:val="NoSpacing"/>
        <w:rPr>
          <w:b/>
          <w:sz w:val="22"/>
        </w:rPr>
      </w:pPr>
      <w:r w:rsidRPr="005B3372">
        <w:rPr>
          <w:b/>
          <w:sz w:val="22"/>
        </w:rPr>
        <w:t>Regulations Extra study financing for  MCS, MDR, MID, and MME students at Wageningen University, entitled to Dutch study financing and performance grant</w:t>
      </w:r>
    </w:p>
    <w:p w14:paraId="24FD6231" w14:textId="77777777" w:rsidR="00C74A6F" w:rsidRDefault="00C74A6F" w:rsidP="00C74A6F">
      <w:pPr>
        <w:pStyle w:val="NoSpacing"/>
      </w:pPr>
    </w:p>
    <w:p w14:paraId="27ACBB3B" w14:textId="77777777" w:rsidR="00C74A6F" w:rsidRDefault="00C74A6F" w:rsidP="00C74A6F">
      <w:pPr>
        <w:rPr>
          <w:b/>
        </w:rPr>
      </w:pPr>
      <w:r w:rsidRPr="00D16547">
        <w:rPr>
          <w:b/>
        </w:rPr>
        <w:t>Article 1</w:t>
      </w:r>
      <w:r>
        <w:rPr>
          <w:b/>
        </w:rPr>
        <w:tab/>
      </w:r>
      <w:r w:rsidRPr="00D16547">
        <w:rPr>
          <w:b/>
        </w:rPr>
        <w:t>Definitions</w:t>
      </w:r>
    </w:p>
    <w:p w14:paraId="2897A093" w14:textId="77777777" w:rsidR="00C74A6F" w:rsidRDefault="00C74A6F" w:rsidP="00C74A6F">
      <w:r>
        <w:t>For the purpose of this Regulations, the following terms are defined:</w:t>
      </w:r>
    </w:p>
    <w:p w14:paraId="5BF7EE95" w14:textId="77777777" w:rsidR="00C74A6F" w:rsidRDefault="00C74A6F" w:rsidP="00C051D1">
      <w:pPr>
        <w:pStyle w:val="ListParagraph"/>
        <w:numPr>
          <w:ilvl w:val="0"/>
          <w:numId w:val="8"/>
        </w:numPr>
      </w:pPr>
      <w:r>
        <w:t>WHW: The Higher Education and Research Act;</w:t>
      </w:r>
    </w:p>
    <w:p w14:paraId="5188B966" w14:textId="77777777" w:rsidR="00C74A6F" w:rsidRDefault="00C74A6F" w:rsidP="00C051D1">
      <w:pPr>
        <w:pStyle w:val="ListParagraph"/>
        <w:numPr>
          <w:ilvl w:val="0"/>
          <w:numId w:val="8"/>
        </w:numPr>
      </w:pPr>
      <w:r>
        <w:t>WSF 2000: Study Finance Act;</w:t>
      </w:r>
    </w:p>
    <w:p w14:paraId="053D4DC8" w14:textId="77777777" w:rsidR="00C74A6F" w:rsidRPr="00056674" w:rsidRDefault="00C74A6F" w:rsidP="00C051D1">
      <w:pPr>
        <w:pStyle w:val="ListParagraph"/>
        <w:numPr>
          <w:ilvl w:val="0"/>
          <w:numId w:val="8"/>
        </w:numPr>
      </w:pPr>
      <w:r w:rsidRPr="00056674">
        <w:rPr>
          <w:lang w:val="nl-NL"/>
        </w:rPr>
        <w:t xml:space="preserve">DUO: </w:t>
      </w:r>
      <w:r w:rsidRPr="00056674">
        <w:rPr>
          <w:i/>
          <w:lang w:val="nl-NL"/>
        </w:rPr>
        <w:t>Dienst Uitvoering Onderwijs;</w:t>
      </w:r>
    </w:p>
    <w:p w14:paraId="1BDDAF53" w14:textId="77777777" w:rsidR="00C74A6F" w:rsidRDefault="00C74A6F" w:rsidP="00C051D1">
      <w:pPr>
        <w:pStyle w:val="ListParagraph"/>
        <w:numPr>
          <w:ilvl w:val="0"/>
          <w:numId w:val="8"/>
        </w:numPr>
      </w:pPr>
      <w:r>
        <w:t>Supplementary grant: supplementary grant in accordance with article 5.1 sub a of the Study Finance Act 2000;</w:t>
      </w:r>
    </w:p>
    <w:p w14:paraId="229BC970" w14:textId="77777777" w:rsidR="00C74A6F" w:rsidRDefault="00C74A6F" w:rsidP="00C051D1">
      <w:pPr>
        <w:pStyle w:val="ListParagraph"/>
        <w:numPr>
          <w:ilvl w:val="0"/>
          <w:numId w:val="8"/>
        </w:numPr>
      </w:pPr>
      <w:r>
        <w:t>Performance study grant: supplementary grant and one parent family-allowance as defined in article 5.1 sub a resp. sub c WSF 2000, for the purpose of these regulations excluding the student travel product, defined in article 5.1 sub b WSF 2000;</w:t>
      </w:r>
    </w:p>
    <w:p w14:paraId="4D8B8FB3" w14:textId="77777777" w:rsidR="00C74A6F" w:rsidRDefault="00C74A6F" w:rsidP="00C051D1">
      <w:pPr>
        <w:pStyle w:val="ListParagraph"/>
        <w:numPr>
          <w:ilvl w:val="0"/>
          <w:numId w:val="8"/>
        </w:numPr>
      </w:pPr>
      <w:r>
        <w:t>WU: Wageningen University;</w:t>
      </w:r>
    </w:p>
    <w:p w14:paraId="7E14A0D6" w14:textId="77777777" w:rsidR="00C74A6F" w:rsidRDefault="00C74A6F" w:rsidP="00C051D1">
      <w:pPr>
        <w:pStyle w:val="ListParagraph"/>
        <w:numPr>
          <w:ilvl w:val="0"/>
          <w:numId w:val="8"/>
        </w:numPr>
      </w:pPr>
      <w:r>
        <w:t>Executive Board: Executive Board of Wageningen University;</w:t>
      </w:r>
    </w:p>
    <w:p w14:paraId="786B37A3" w14:textId="77777777" w:rsidR="00C74A6F" w:rsidRDefault="00C74A6F" w:rsidP="00C051D1">
      <w:pPr>
        <w:pStyle w:val="ListParagraph"/>
        <w:numPr>
          <w:ilvl w:val="0"/>
          <w:numId w:val="8"/>
        </w:numPr>
      </w:pPr>
      <w:r>
        <w:t>Student counsellors: the student counsellors of WU;</w:t>
      </w:r>
    </w:p>
    <w:p w14:paraId="444258D5" w14:textId="77777777" w:rsidR="00C74A6F" w:rsidRDefault="00C74A6F" w:rsidP="00C051D1">
      <w:pPr>
        <w:pStyle w:val="ListParagraph"/>
        <w:numPr>
          <w:ilvl w:val="0"/>
          <w:numId w:val="8"/>
        </w:numPr>
      </w:pPr>
      <w:r>
        <w:t>Student: person enrolled as a full time student at Wageningen University in one of the full-time, extended MSc programmes MCS, MDR, MID or MME;, k.</w:t>
      </w:r>
      <w:r w:rsidRPr="00056674">
        <w:rPr>
          <w:szCs w:val="17"/>
        </w:rPr>
        <w:tab/>
      </w:r>
      <w:r>
        <w:t>Academic year: the year in which the student is enrolled that begins 1 September and ends 31 August of the following year;</w:t>
      </w:r>
    </w:p>
    <w:p w14:paraId="4056BD85" w14:textId="77777777" w:rsidR="00C74A6F" w:rsidRDefault="00C74A6F" w:rsidP="00C051D1">
      <w:pPr>
        <w:pStyle w:val="ListParagraph"/>
        <w:numPr>
          <w:ilvl w:val="0"/>
          <w:numId w:val="8"/>
        </w:numPr>
      </w:pPr>
      <w:r>
        <w:t>SSC: Student Service Centre of Wageningen University;</w:t>
      </w:r>
    </w:p>
    <w:p w14:paraId="5AB15E7F" w14:textId="77777777" w:rsidR="00C74A6F" w:rsidRDefault="00C74A6F" w:rsidP="00C051D1">
      <w:pPr>
        <w:pStyle w:val="ListParagraph"/>
        <w:numPr>
          <w:ilvl w:val="0"/>
          <w:numId w:val="8"/>
        </w:numPr>
      </w:pPr>
      <w:r>
        <w:t>HBO: Higher Vocational Education as defined in Article 1.1d of the Higher Education and Research Act;</w:t>
      </w:r>
    </w:p>
    <w:p w14:paraId="61831D67" w14:textId="77777777" w:rsidR="00C74A6F" w:rsidRDefault="00C74A6F" w:rsidP="00C051D1">
      <w:pPr>
        <w:pStyle w:val="ListParagraph"/>
        <w:numPr>
          <w:ilvl w:val="0"/>
          <w:numId w:val="8"/>
        </w:numPr>
      </w:pPr>
      <w:r>
        <w:t>Higher Education: higher education (universities and HBO), as defined in Article 1.1b of the Higher Education and Research Act;</w:t>
      </w:r>
    </w:p>
    <w:p w14:paraId="7E0BEE80" w14:textId="77777777" w:rsidR="00C74A6F" w:rsidRDefault="00C74A6F" w:rsidP="00C051D1">
      <w:pPr>
        <w:pStyle w:val="ListParagraph"/>
        <w:numPr>
          <w:ilvl w:val="0"/>
          <w:numId w:val="8"/>
        </w:numPr>
      </w:pPr>
      <w:r>
        <w:t>Student travel product</w:t>
      </w:r>
      <w:r w:rsidRPr="00056674">
        <w:rPr>
          <w:szCs w:val="17"/>
        </w:rPr>
        <w:t xml:space="preserve"> (OV-card):</w:t>
      </w:r>
      <w:r>
        <w:t xml:space="preserve"> public transportation pass as part of the performance grant.</w:t>
      </w:r>
    </w:p>
    <w:p w14:paraId="2AC9AEE5" w14:textId="77777777" w:rsidR="00C74A6F" w:rsidRDefault="00C74A6F" w:rsidP="00C74A6F">
      <w:pPr>
        <w:pStyle w:val="NoSpacing"/>
        <w:tabs>
          <w:tab w:val="left" w:pos="284"/>
        </w:tabs>
      </w:pPr>
    </w:p>
    <w:p w14:paraId="16474D8D" w14:textId="77777777" w:rsidR="00C74A6F" w:rsidRDefault="00C74A6F" w:rsidP="00C74A6F">
      <w:pPr>
        <w:spacing w:line="276" w:lineRule="auto"/>
        <w:rPr>
          <w:b/>
        </w:rPr>
      </w:pPr>
      <w:r>
        <w:rPr>
          <w:b/>
        </w:rPr>
        <w:t>Article 2</w:t>
      </w:r>
      <w:r>
        <w:rPr>
          <w:b/>
        </w:rPr>
        <w:tab/>
        <w:t>Applicability regulation</w:t>
      </w:r>
    </w:p>
    <w:p w14:paraId="4876E334" w14:textId="77777777" w:rsidR="00C74A6F" w:rsidRPr="00F9007D" w:rsidRDefault="00C74A6F" w:rsidP="00C74A6F">
      <w:pPr>
        <w:rPr>
          <w:b/>
        </w:rPr>
      </w:pPr>
      <w:r>
        <w:t xml:space="preserve">These regulations are an elaboration of Art. 7.51a WHW and apply to students who will obtain a diploma in one of the following </w:t>
      </w:r>
      <w:r>
        <w:rPr>
          <w:szCs w:val="17"/>
        </w:rPr>
        <w:t>master</w:t>
      </w:r>
      <w:r>
        <w:t xml:space="preserve"> programmes ‘</w:t>
      </w:r>
      <w:r>
        <w:rPr>
          <w:szCs w:val="17"/>
        </w:rPr>
        <w:t>Applied Communication Science’ (MCS), ‘</w:t>
      </w:r>
      <w:r>
        <w:t xml:space="preserve">Development and Rural Innovation (MDR), ‘International Development Studies’ (MID), ‘Management, Economics and Consumer Studies’ (MME) and who are eligible for statutory tuition fee and concerning  the </w:t>
      </w:r>
      <w:r>
        <w:rPr>
          <w:szCs w:val="17"/>
        </w:rPr>
        <w:t>study financing</w:t>
      </w:r>
      <w:r>
        <w:t>, are also eligible for Performance study grant.</w:t>
      </w:r>
    </w:p>
    <w:p w14:paraId="13F71896" w14:textId="77777777" w:rsidR="00C74A6F" w:rsidRDefault="00C74A6F" w:rsidP="00C74A6F">
      <w:pPr>
        <w:rPr>
          <w:b/>
        </w:rPr>
      </w:pPr>
    </w:p>
    <w:p w14:paraId="0976EC0A" w14:textId="77777777" w:rsidR="00C74A6F" w:rsidRDefault="00C74A6F" w:rsidP="00C74A6F">
      <w:pPr>
        <w:rPr>
          <w:b/>
        </w:rPr>
      </w:pPr>
      <w:r w:rsidRPr="00D16547">
        <w:rPr>
          <w:b/>
        </w:rPr>
        <w:t>Article 3</w:t>
      </w:r>
      <w:r w:rsidRPr="00D16547">
        <w:rPr>
          <w:b/>
        </w:rPr>
        <w:tab/>
        <w:t>Aim and content of the regulation concerning extra study financing</w:t>
      </w:r>
    </w:p>
    <w:p w14:paraId="324A024B" w14:textId="77777777" w:rsidR="00C74A6F" w:rsidRPr="00D16547" w:rsidRDefault="00C74A6F" w:rsidP="00C74A6F">
      <w:pPr>
        <w:ind w:left="709" w:hanging="709"/>
        <w:rPr>
          <w:szCs w:val="17"/>
        </w:rPr>
      </w:pPr>
      <w:r>
        <w:t>a.</w:t>
      </w:r>
      <w:r>
        <w:tab/>
        <w:t>Students who belong to the categories set out in Article 2 of these regulations will, under  conditions set out in these regulations, receive WU funding for a maximum of 12 months. The application for and payment of</w:t>
      </w:r>
      <w:r w:rsidRPr="00D16547">
        <w:rPr>
          <w:szCs w:val="17"/>
        </w:rPr>
        <w:t xml:space="preserve"> the WU funding will take place after the diploma has been obtained.</w:t>
      </w:r>
    </w:p>
    <w:p w14:paraId="5C46B5BC" w14:textId="77777777" w:rsidR="00C74A6F" w:rsidRDefault="00C74A6F" w:rsidP="00C74A6F">
      <w:r>
        <w:t>b.</w:t>
      </w:r>
      <w:r>
        <w:tab/>
        <w:t>The total amount of the WU funding is calculated as the product of:</w:t>
      </w:r>
    </w:p>
    <w:p w14:paraId="1FB6D9DF" w14:textId="77777777" w:rsidR="00C74A6F" w:rsidRDefault="00C74A6F" w:rsidP="00C74A6F">
      <w:pPr>
        <w:ind w:left="1418" w:hanging="698"/>
      </w:pPr>
      <w:r>
        <w:t>-</w:t>
      </w:r>
      <w:r>
        <w:tab/>
        <w:t>the number of months the student has been enrolled at WU from the end of the four year performance study grant from DUO until and including the month of the date mentioned on the diploma, with a maximum of 12 months; and</w:t>
      </w:r>
    </w:p>
    <w:p w14:paraId="44D0FB0E" w14:textId="77777777" w:rsidR="00C74A6F" w:rsidRDefault="00C74A6F" w:rsidP="00C74A6F">
      <w:pPr>
        <w:ind w:left="1418" w:hanging="698"/>
      </w:pPr>
      <w:r>
        <w:t>-</w:t>
      </w:r>
      <w:r>
        <w:tab/>
        <w:t xml:space="preserve">the monthly sum of the supplementary grant and or </w:t>
      </w:r>
      <w:r w:rsidRPr="00537828">
        <w:t>one parent family-allowances</w:t>
      </w:r>
      <w:r>
        <w:t>, excluding any loan or the value of the student travel product , to which the student was entitled in the last month he received performance study grant.</w:t>
      </w:r>
    </w:p>
    <w:p w14:paraId="203C2706" w14:textId="77777777" w:rsidR="00C74A6F" w:rsidRDefault="00C74A6F" w:rsidP="00C74A6F">
      <w:pPr>
        <w:ind w:left="709" w:hanging="709"/>
      </w:pPr>
      <w:r>
        <w:t>c.</w:t>
      </w:r>
      <w:r>
        <w:tab/>
      </w:r>
      <w:r w:rsidRPr="00902230">
        <w:t xml:space="preserve">The total amount, as set out in section (b), will increase at the start of each calendar year in which there is no entitlement to a WU grant by the interest rate set by </w:t>
      </w:r>
      <w:r>
        <w:t>DUO</w:t>
      </w:r>
      <w:r w:rsidRPr="00902230">
        <w:t xml:space="preserve"> for the preceding year. This means that the increase will be fixed on the 1st January as from the beginning of the fifth year of study financing.</w:t>
      </w:r>
    </w:p>
    <w:p w14:paraId="3EB1C9FA" w14:textId="77777777" w:rsidR="00C74A6F" w:rsidRDefault="00C74A6F" w:rsidP="00C74A6F">
      <w:pPr>
        <w:rPr>
          <w:b/>
        </w:rPr>
      </w:pPr>
    </w:p>
    <w:p w14:paraId="459E4985" w14:textId="77777777" w:rsidR="00C74A6F" w:rsidRDefault="00C74A6F" w:rsidP="00C74A6F">
      <w:pPr>
        <w:rPr>
          <w:b/>
        </w:rPr>
      </w:pPr>
      <w:r w:rsidRPr="00D16547">
        <w:rPr>
          <w:b/>
        </w:rPr>
        <w:t>Article 4</w:t>
      </w:r>
      <w:r w:rsidRPr="00D16547">
        <w:rPr>
          <w:b/>
        </w:rPr>
        <w:tab/>
        <w:t>Conditions regulation concerning extra study financing</w:t>
      </w:r>
    </w:p>
    <w:p w14:paraId="64775B04" w14:textId="77777777" w:rsidR="00C74A6F" w:rsidRPr="008F142A" w:rsidRDefault="00C74A6F" w:rsidP="00C74A6F">
      <w:r w:rsidRPr="008F142A">
        <w:t>Notwithstanding the preceding articles</w:t>
      </w:r>
      <w:r>
        <w:t>,</w:t>
      </w:r>
      <w:r w:rsidRPr="008F142A">
        <w:t xml:space="preserve"> the following conditions for obtaining WU funding under these regulations apply:</w:t>
      </w:r>
    </w:p>
    <w:p w14:paraId="51EB9147" w14:textId="77777777" w:rsidR="00C74A6F" w:rsidRDefault="00C74A6F" w:rsidP="00C74A6F">
      <w:pPr>
        <w:ind w:left="720" w:hanging="720"/>
      </w:pPr>
      <w:r>
        <w:t>a.</w:t>
      </w:r>
      <w:r>
        <w:rPr>
          <w:szCs w:val="17"/>
        </w:rPr>
        <w:tab/>
      </w:r>
      <w:r>
        <w:t xml:space="preserve">The student has received exactly four years of performance study grant from DUO. In the case of an extra year of DUO performance study grant, being awarded because of e.g. special circumstances, the student can appeal to the hardship clause of these regulations (Article </w:t>
      </w:r>
      <w:r>
        <w:rPr>
          <w:szCs w:val="17"/>
        </w:rPr>
        <w:t>8</w:t>
      </w:r>
      <w:r>
        <w:t>).</w:t>
      </w:r>
    </w:p>
    <w:p w14:paraId="55312F0D" w14:textId="77777777" w:rsidR="00C74A6F" w:rsidRDefault="00C74A6F" w:rsidP="00C74A6F">
      <w:pPr>
        <w:ind w:left="720" w:hanging="720"/>
      </w:pPr>
      <w:r>
        <w:t>b.</w:t>
      </w:r>
      <w:r>
        <w:rPr>
          <w:szCs w:val="17"/>
        </w:rPr>
        <w:tab/>
      </w:r>
      <w:r>
        <w:t>In his fifth year of funding the student is younger than 30 years. If the student is older than thirty years of age, the student can appeal to the hardship clause of these regulations (Article 8).</w:t>
      </w:r>
    </w:p>
    <w:p w14:paraId="5AE6F2E4" w14:textId="77777777" w:rsidR="00C74A6F" w:rsidRDefault="00C74A6F" w:rsidP="00C74A6F">
      <w:pPr>
        <w:ind w:left="720" w:hanging="720"/>
      </w:pPr>
      <w:r>
        <w:t>c.</w:t>
      </w:r>
      <w:r>
        <w:rPr>
          <w:szCs w:val="17"/>
        </w:rPr>
        <w:tab/>
      </w:r>
      <w:r>
        <w:t>The student must have obtained the diploma of a study programme named in article 2.</w:t>
      </w:r>
    </w:p>
    <w:p w14:paraId="6901079E" w14:textId="77777777" w:rsidR="00C74A6F" w:rsidRDefault="00C74A6F" w:rsidP="00C74A6F">
      <w:pPr>
        <w:ind w:left="720" w:hanging="720"/>
      </w:pPr>
      <w:r>
        <w:t>d.</w:t>
      </w:r>
      <w:r>
        <w:rPr>
          <w:szCs w:val="17"/>
        </w:rPr>
        <w:tab/>
      </w:r>
      <w:r w:rsidRPr="008F142A">
        <w:t xml:space="preserve">If the student is enrolled in </w:t>
      </w:r>
      <w:r w:rsidRPr="00902230">
        <w:t xml:space="preserve">more than one </w:t>
      </w:r>
      <w:r w:rsidRPr="008F142A">
        <w:t xml:space="preserve">master </w:t>
      </w:r>
      <w:r w:rsidRPr="00902230">
        <w:t>programme at a time, he can only apply for WU funding on the grounds of these regulations if his enrolment for the WU master programme</w:t>
      </w:r>
      <w:r w:rsidRPr="008F142A">
        <w:t xml:space="preserve"> as specified in article 2,</w:t>
      </w:r>
      <w:r w:rsidRPr="00902230">
        <w:t xml:space="preserve"> is his first </w:t>
      </w:r>
      <w:r>
        <w:t>enrolment.</w:t>
      </w:r>
    </w:p>
    <w:p w14:paraId="678E1CBA" w14:textId="77777777" w:rsidR="00C74A6F" w:rsidRDefault="00C74A6F" w:rsidP="00C74A6F">
      <w:pPr>
        <w:ind w:left="720" w:hanging="720"/>
      </w:pPr>
      <w:r>
        <w:t>e.</w:t>
      </w:r>
      <w:r>
        <w:rPr>
          <w:szCs w:val="17"/>
        </w:rPr>
        <w:tab/>
      </w:r>
      <w:r>
        <w:t>The student applies for the WU funding on the grounds of these regulations within six months after the date of the diploma.</w:t>
      </w:r>
    </w:p>
    <w:p w14:paraId="51F0EDBA" w14:textId="77777777" w:rsidR="00C74A6F" w:rsidRDefault="00C74A6F" w:rsidP="00C74A6F"/>
    <w:p w14:paraId="22DCD077" w14:textId="77777777" w:rsidR="00C74A6F" w:rsidRDefault="00C74A6F" w:rsidP="00C74A6F">
      <w:pPr>
        <w:rPr>
          <w:b/>
        </w:rPr>
      </w:pPr>
      <w:r w:rsidRPr="007C4A55">
        <w:rPr>
          <w:b/>
        </w:rPr>
        <w:t xml:space="preserve">Article </w:t>
      </w:r>
      <w:r>
        <w:rPr>
          <w:b/>
        </w:rPr>
        <w:t>5</w:t>
      </w:r>
      <w:r w:rsidRPr="007C4A55">
        <w:rPr>
          <w:b/>
          <w:szCs w:val="17"/>
        </w:rPr>
        <w:tab/>
      </w:r>
      <w:r w:rsidRPr="007C4A55">
        <w:rPr>
          <w:b/>
        </w:rPr>
        <w:t>Application Procedure</w:t>
      </w:r>
    </w:p>
    <w:p w14:paraId="0C361B2F" w14:textId="77777777" w:rsidR="00C74A6F" w:rsidRDefault="00C74A6F" w:rsidP="00C74A6F">
      <w:pPr>
        <w:ind w:left="720" w:hanging="720"/>
      </w:pPr>
      <w:r>
        <w:t>a.</w:t>
      </w:r>
      <w:r>
        <w:rPr>
          <w:szCs w:val="17"/>
        </w:rPr>
        <w:tab/>
      </w:r>
      <w:r>
        <w:t>The student applies for the WU funding using the application form which is available on internet (&gt; student information). The student submits a copy of the diploma with the application form.</w:t>
      </w:r>
    </w:p>
    <w:p w14:paraId="12BD8529" w14:textId="77777777" w:rsidR="00C74A6F" w:rsidRDefault="00C74A6F" w:rsidP="00C74A6F">
      <w:pPr>
        <w:ind w:left="720" w:hanging="720"/>
      </w:pPr>
      <w:r>
        <w:t>b.</w:t>
      </w:r>
      <w:r>
        <w:rPr>
          <w:szCs w:val="17"/>
        </w:rPr>
        <w:tab/>
      </w:r>
      <w:r>
        <w:t>Together with his application form the student also submits a copy of the notification from DUO in which the awarded amounts of Performance study grant are shown concerning the final month of performance study grant the student received.</w:t>
      </w:r>
    </w:p>
    <w:p w14:paraId="0BAA3A62" w14:textId="77777777" w:rsidR="00C74A6F" w:rsidRDefault="00C74A6F" w:rsidP="00C74A6F">
      <w:pPr>
        <w:pStyle w:val="NoSpacing"/>
      </w:pPr>
    </w:p>
    <w:p w14:paraId="1C8E75D4" w14:textId="77777777" w:rsidR="00C74A6F" w:rsidRDefault="00C74A6F" w:rsidP="00C74A6F">
      <w:pPr>
        <w:ind w:left="1440" w:hanging="1440"/>
        <w:rPr>
          <w:b/>
        </w:rPr>
      </w:pPr>
    </w:p>
    <w:p w14:paraId="204B10A5" w14:textId="77777777" w:rsidR="00C74A6F" w:rsidRDefault="00C74A6F" w:rsidP="00C74A6F">
      <w:pPr>
        <w:ind w:left="1440" w:hanging="1440"/>
        <w:rPr>
          <w:b/>
        </w:rPr>
      </w:pPr>
      <w:r w:rsidRPr="007C4A55">
        <w:rPr>
          <w:b/>
        </w:rPr>
        <w:t xml:space="preserve">Article </w:t>
      </w:r>
      <w:r>
        <w:rPr>
          <w:b/>
          <w:szCs w:val="17"/>
        </w:rPr>
        <w:t>6</w:t>
      </w:r>
      <w:r>
        <w:rPr>
          <w:b/>
          <w:szCs w:val="17"/>
        </w:rPr>
        <w:tab/>
      </w:r>
      <w:r w:rsidRPr="007C4A55">
        <w:rPr>
          <w:b/>
        </w:rPr>
        <w:t>Relationship with the Student Financial Support Regulations (FOS) (Profiling Fund)</w:t>
      </w:r>
    </w:p>
    <w:p w14:paraId="7ACA607B" w14:textId="77777777" w:rsidR="00C74A6F" w:rsidRDefault="00C74A6F" w:rsidP="00C74A6F">
      <w:r>
        <w:t>Study delay due to circumstances beyond the student’s control can still be registered during the period of the foreseen WU funding on the basis of these regulations under the terms of the Student Financial Support</w:t>
      </w:r>
      <w:r>
        <w:rPr>
          <w:szCs w:val="17"/>
        </w:rPr>
        <w:t xml:space="preserve"> Regulations (FOS).</w:t>
      </w:r>
    </w:p>
    <w:p w14:paraId="40E44705" w14:textId="77777777" w:rsidR="00C74A6F" w:rsidRDefault="00C74A6F" w:rsidP="00C74A6F">
      <w:pPr>
        <w:pStyle w:val="NoSpacing"/>
      </w:pPr>
    </w:p>
    <w:p w14:paraId="108559DE" w14:textId="77777777" w:rsidR="00C74A6F" w:rsidRDefault="00C74A6F" w:rsidP="00C74A6F">
      <w:pPr>
        <w:rPr>
          <w:b/>
        </w:rPr>
      </w:pPr>
    </w:p>
    <w:p w14:paraId="66D56553" w14:textId="77777777" w:rsidR="00C74A6F" w:rsidRDefault="00C74A6F" w:rsidP="00C74A6F">
      <w:pPr>
        <w:rPr>
          <w:b/>
        </w:rPr>
      </w:pPr>
      <w:r w:rsidRPr="007C4A55">
        <w:rPr>
          <w:b/>
        </w:rPr>
        <w:t xml:space="preserve">Article </w:t>
      </w:r>
      <w:r>
        <w:rPr>
          <w:b/>
          <w:szCs w:val="17"/>
        </w:rPr>
        <w:t>7</w:t>
      </w:r>
      <w:r w:rsidRPr="007C4A55">
        <w:rPr>
          <w:b/>
          <w:szCs w:val="17"/>
        </w:rPr>
        <w:tab/>
      </w:r>
      <w:r>
        <w:rPr>
          <w:b/>
          <w:szCs w:val="17"/>
        </w:rPr>
        <w:t>Decisions, H</w:t>
      </w:r>
      <w:r w:rsidRPr="007C4A55">
        <w:rPr>
          <w:b/>
        </w:rPr>
        <w:t>ardship Clause</w:t>
      </w:r>
      <w:r>
        <w:rPr>
          <w:b/>
        </w:rPr>
        <w:t>, misuse</w:t>
      </w:r>
    </w:p>
    <w:p w14:paraId="239D0C87" w14:textId="77777777" w:rsidR="00C74A6F" w:rsidRDefault="00C74A6F" w:rsidP="00C051D1">
      <w:pPr>
        <w:pStyle w:val="ListParagraph"/>
        <w:numPr>
          <w:ilvl w:val="0"/>
          <w:numId w:val="9"/>
        </w:numPr>
      </w:pPr>
      <w:r>
        <w:t>The student counsellors are authorized to decide on applications on behalf of the Executive Board. Also, the student counsellors are s authorized to determine on behalf of the Executive Board whether provisions will be made to support students who fail to meet the terms laid down in these regulations in the case of demonstrable unfairness.</w:t>
      </w:r>
    </w:p>
    <w:p w14:paraId="5AF655AF" w14:textId="77777777" w:rsidR="00C74A6F" w:rsidRPr="0022373F" w:rsidRDefault="00C74A6F" w:rsidP="00C051D1">
      <w:pPr>
        <w:pStyle w:val="ListParagraph"/>
        <w:numPr>
          <w:ilvl w:val="0"/>
          <w:numId w:val="9"/>
        </w:numPr>
      </w:pPr>
      <w:r>
        <w:rPr>
          <w:rFonts w:eastAsia="Batang"/>
          <w:lang w:bidi="en-GB"/>
        </w:rPr>
        <w:lastRenderedPageBreak/>
        <w:t>The Executive Board may withdraw financial support or adjust it to the detriment of the person concerned if the claim was incorrectly established and the recipient of the financial support knew or should have known this, or also if he/she abuses these regulations or commits fraud.</w:t>
      </w:r>
    </w:p>
    <w:p w14:paraId="3741EEB8" w14:textId="77777777" w:rsidR="00C74A6F" w:rsidRDefault="00C74A6F" w:rsidP="00C051D1">
      <w:pPr>
        <w:pStyle w:val="ListParagraph"/>
        <w:numPr>
          <w:ilvl w:val="0"/>
          <w:numId w:val="9"/>
        </w:numPr>
      </w:pPr>
      <w:r>
        <w:t>In all cases not covered by these regulations, the Executive Board will decide after hearing the recommendation of the student counsellors.</w:t>
      </w:r>
    </w:p>
    <w:p w14:paraId="776FE201" w14:textId="77777777" w:rsidR="00C74A6F" w:rsidRDefault="00C74A6F" w:rsidP="00C74A6F">
      <w:pPr>
        <w:autoSpaceDE w:val="0"/>
        <w:autoSpaceDN w:val="0"/>
        <w:adjustRightInd w:val="0"/>
        <w:spacing w:line="240" w:lineRule="auto"/>
        <w:rPr>
          <w:b/>
        </w:rPr>
      </w:pPr>
    </w:p>
    <w:p w14:paraId="1A3E466A" w14:textId="77777777" w:rsidR="00C74A6F" w:rsidRPr="007C4A55" w:rsidRDefault="00C74A6F" w:rsidP="00C74A6F">
      <w:pPr>
        <w:rPr>
          <w:b/>
        </w:rPr>
      </w:pPr>
      <w:r w:rsidRPr="007C4A55">
        <w:rPr>
          <w:b/>
        </w:rPr>
        <w:t xml:space="preserve">Article </w:t>
      </w:r>
      <w:r>
        <w:rPr>
          <w:rFonts w:cs="Verdana,Bold"/>
          <w:b/>
          <w:bCs/>
          <w:szCs w:val="17"/>
        </w:rPr>
        <w:t>8</w:t>
      </w:r>
      <w:r w:rsidRPr="007C4A55">
        <w:rPr>
          <w:rFonts w:cs="Verdana,Bold"/>
          <w:b/>
          <w:bCs/>
          <w:szCs w:val="17"/>
        </w:rPr>
        <w:tab/>
      </w:r>
      <w:r w:rsidRPr="007C4A55">
        <w:rPr>
          <w:b/>
        </w:rPr>
        <w:t>Appeal</w:t>
      </w:r>
    </w:p>
    <w:p w14:paraId="62200255" w14:textId="77777777" w:rsidR="000D6980" w:rsidRDefault="00C74A6F" w:rsidP="00C051D1">
      <w:pPr>
        <w:pStyle w:val="ListParagraph"/>
        <w:numPr>
          <w:ilvl w:val="0"/>
          <w:numId w:val="11"/>
        </w:numPr>
        <w:rPr>
          <w:rFonts w:cs="Verdana"/>
          <w:szCs w:val="17"/>
        </w:rPr>
      </w:pPr>
      <w:r>
        <w:t xml:space="preserve">Appeals  can be lodged concerning any decision made on the basis of these regulations within six weeks after the decision. Appeals should be addressed to the Executive Board, attn. The </w:t>
      </w:r>
      <w:r w:rsidR="000D6980">
        <w:t>Student Legal Protection Desk</w:t>
      </w:r>
      <w:r>
        <w:t xml:space="preserve">, </w:t>
      </w:r>
      <w:r w:rsidRPr="000D6980">
        <w:rPr>
          <w:rFonts w:cs="Verdana"/>
          <w:szCs w:val="17"/>
        </w:rPr>
        <w:t xml:space="preserve">Legal Affairs Office, </w:t>
      </w:r>
      <w:proofErr w:type="spellStart"/>
      <w:r w:rsidRPr="000D6980">
        <w:rPr>
          <w:rFonts w:cs="Verdana"/>
          <w:szCs w:val="17"/>
        </w:rPr>
        <w:t>Droevendaalsesteeg</w:t>
      </w:r>
      <w:proofErr w:type="spellEnd"/>
      <w:r w:rsidRPr="000D6980">
        <w:rPr>
          <w:rFonts w:cs="Verdana"/>
          <w:szCs w:val="17"/>
        </w:rPr>
        <w:t xml:space="preserve"> 4, 6708 PB Wageningen. </w:t>
      </w:r>
    </w:p>
    <w:p w14:paraId="01066F11" w14:textId="77777777" w:rsidR="00C74A6F" w:rsidRPr="000D6980" w:rsidRDefault="00C74A6F" w:rsidP="00C051D1">
      <w:pPr>
        <w:pStyle w:val="ListParagraph"/>
        <w:numPr>
          <w:ilvl w:val="0"/>
          <w:numId w:val="11"/>
        </w:numPr>
        <w:rPr>
          <w:rFonts w:cs="Verdana"/>
          <w:szCs w:val="17"/>
        </w:rPr>
      </w:pPr>
      <w:r>
        <w:t>Against decisions based on the appeals described in section (a) above, appeals can be lodged within six weeks. Appeals should be addressed to the Board of Appeals in</w:t>
      </w:r>
      <w:r w:rsidRPr="000D6980">
        <w:rPr>
          <w:rFonts w:cs="Verdana"/>
          <w:szCs w:val="17"/>
        </w:rPr>
        <w:t xml:space="preserve"> Higher Education (CBHO), </w:t>
      </w:r>
      <w:proofErr w:type="spellStart"/>
      <w:r w:rsidRPr="000D6980">
        <w:rPr>
          <w:rFonts w:cs="Verdana"/>
          <w:szCs w:val="17"/>
        </w:rPr>
        <w:t>Oranjestraat</w:t>
      </w:r>
      <w:proofErr w:type="spellEnd"/>
      <w:r w:rsidRPr="000D6980">
        <w:rPr>
          <w:rFonts w:cs="Verdana"/>
          <w:szCs w:val="17"/>
        </w:rPr>
        <w:t xml:space="preserve"> 15, P.O. Box 16137, 2500 BC Den Haag (</w:t>
      </w:r>
      <w:hyperlink r:id="rId12" w:history="1">
        <w:r w:rsidRPr="000D6980">
          <w:rPr>
            <w:rStyle w:val="Hyperlink"/>
            <w:rFonts w:cs="Verdana"/>
            <w:szCs w:val="17"/>
          </w:rPr>
          <w:t>www.cbho.nl</w:t>
        </w:r>
      </w:hyperlink>
      <w:r w:rsidRPr="000D6980">
        <w:rPr>
          <w:rFonts w:cs="Verdana"/>
          <w:szCs w:val="17"/>
        </w:rPr>
        <w:t>).</w:t>
      </w:r>
    </w:p>
    <w:p w14:paraId="6EDFA023" w14:textId="77777777" w:rsidR="00C74A6F" w:rsidRPr="008F142A" w:rsidRDefault="00C74A6F" w:rsidP="00C74A6F">
      <w:pPr>
        <w:tabs>
          <w:tab w:val="left" w:pos="284"/>
        </w:tabs>
        <w:autoSpaceDE w:val="0"/>
        <w:autoSpaceDN w:val="0"/>
        <w:adjustRightInd w:val="0"/>
        <w:spacing w:line="240" w:lineRule="auto"/>
        <w:ind w:left="284" w:hanging="284"/>
        <w:rPr>
          <w:rFonts w:cs="Verdana"/>
          <w:b/>
          <w:szCs w:val="17"/>
        </w:rPr>
      </w:pPr>
    </w:p>
    <w:p w14:paraId="140F4B11" w14:textId="77777777" w:rsidR="00C74A6F" w:rsidRPr="008F142A" w:rsidRDefault="00C74A6F" w:rsidP="00C74A6F">
      <w:pPr>
        <w:rPr>
          <w:b/>
        </w:rPr>
      </w:pPr>
      <w:r w:rsidRPr="008F142A">
        <w:rPr>
          <w:b/>
        </w:rPr>
        <w:t xml:space="preserve">Article </w:t>
      </w:r>
      <w:r>
        <w:rPr>
          <w:b/>
        </w:rPr>
        <w:t>9</w:t>
      </w:r>
      <w:r w:rsidRPr="008F142A">
        <w:rPr>
          <w:b/>
        </w:rPr>
        <w:tab/>
        <w:t>Final provisions</w:t>
      </w:r>
    </w:p>
    <w:p w14:paraId="29BF7CDB" w14:textId="77777777" w:rsidR="00C74A6F" w:rsidRDefault="00C74A6F" w:rsidP="00C051D1">
      <w:pPr>
        <w:pStyle w:val="ListParagraph"/>
        <w:numPr>
          <w:ilvl w:val="0"/>
          <w:numId w:val="10"/>
        </w:numPr>
      </w:pPr>
      <w:r>
        <w:t>These regulations have been revised due to the changes in WSF 2000, and the changed regulations have been adopted by the Executive Board on ... after getting approval of the Student Council.</w:t>
      </w:r>
    </w:p>
    <w:p w14:paraId="3225A172" w14:textId="77777777" w:rsidR="00C74A6F" w:rsidRPr="00902230" w:rsidRDefault="00C74A6F" w:rsidP="00C051D1">
      <w:pPr>
        <w:pStyle w:val="ListParagraph"/>
        <w:numPr>
          <w:ilvl w:val="0"/>
          <w:numId w:val="10"/>
        </w:numPr>
      </w:pPr>
      <w:r>
        <w:t>These regulations apply as from the academic year 2015-2016 for all students without study financing cohort guarantee for their master programme. For students with study financing cohort guarantee, the former regulations published in the Student Charter 2014-2015 apply.</w:t>
      </w:r>
    </w:p>
    <w:p w14:paraId="68AF5B9E" w14:textId="77777777" w:rsidR="00C74A6F" w:rsidRPr="007C4A55" w:rsidRDefault="00C74A6F" w:rsidP="00C74A6F">
      <w:pPr>
        <w:rPr>
          <w:b/>
          <w:szCs w:val="22"/>
        </w:rPr>
      </w:pPr>
      <w:r w:rsidRPr="007C4A55">
        <w:rPr>
          <w:b/>
        </w:rPr>
        <w:t>Information and Advice</w:t>
      </w:r>
    </w:p>
    <w:p w14:paraId="2A5AA7FF" w14:textId="77777777" w:rsidR="00C74A6F" w:rsidRDefault="00C74A6F" w:rsidP="00C74A6F">
      <w:r w:rsidRPr="007C4A55">
        <w:t>Students can turn to the student counsellors (</w:t>
      </w:r>
      <w:r w:rsidRPr="007C4A55">
        <w:rPr>
          <w:rFonts w:cs="Verdana"/>
          <w:szCs w:val="17"/>
        </w:rPr>
        <w:t>SSC</w:t>
      </w:r>
      <w:r w:rsidRPr="007C4A55">
        <w:t>) with any questions concerning th</w:t>
      </w:r>
      <w:r>
        <w:t>e</w:t>
      </w:r>
      <w:r w:rsidRPr="007C4A55">
        <w:t>s</w:t>
      </w:r>
      <w:r>
        <w:t>e</w:t>
      </w:r>
      <w:r w:rsidRPr="007C4A55">
        <w:t xml:space="preserve"> regulation</w:t>
      </w:r>
      <w:r>
        <w:t>s</w:t>
      </w:r>
      <w:r w:rsidRPr="007C4A55">
        <w:t xml:space="preserve"> and how </w:t>
      </w:r>
      <w:r>
        <w:t>these</w:t>
      </w:r>
      <w:r w:rsidRPr="007C4A55">
        <w:t xml:space="preserve"> appl</w:t>
      </w:r>
      <w:r>
        <w:t>y</w:t>
      </w:r>
      <w:r w:rsidRPr="007C4A55">
        <w:t xml:space="preserve"> to their particular situation.</w:t>
      </w:r>
    </w:p>
    <w:p w14:paraId="72EBB52E" w14:textId="77777777" w:rsidR="00C74A6F" w:rsidRDefault="00C74A6F" w:rsidP="00C74A6F">
      <w:pPr>
        <w:spacing w:after="200" w:line="276" w:lineRule="auto"/>
      </w:pPr>
      <w:r>
        <w:br w:type="page"/>
      </w:r>
    </w:p>
    <w:p w14:paraId="579293DB" w14:textId="77777777" w:rsidR="00C74A6F" w:rsidRDefault="00C74A6F" w:rsidP="00C74A6F">
      <w:pPr>
        <w:ind w:left="1440" w:hanging="720"/>
        <w:rPr>
          <w:b/>
          <w:sz w:val="22"/>
          <w:szCs w:val="22"/>
        </w:rPr>
      </w:pPr>
      <w:bookmarkStart w:id="36" w:name="_Toc304190607"/>
      <w:r>
        <w:rPr>
          <w:b/>
          <w:sz w:val="22"/>
        </w:rPr>
        <w:lastRenderedPageBreak/>
        <w:t>3.</w:t>
      </w:r>
      <w:r>
        <w:rPr>
          <w:b/>
          <w:sz w:val="22"/>
        </w:rPr>
        <w:tab/>
      </w:r>
      <w:r w:rsidRPr="00607F5E">
        <w:rPr>
          <w:b/>
          <w:sz w:val="22"/>
          <w:lang w:val="en-US"/>
        </w:rPr>
        <w:t xml:space="preserve">Wageningen University Fellowship </w:t>
      </w:r>
      <w:proofErr w:type="spellStart"/>
      <w:r w:rsidRPr="00607F5E">
        <w:rPr>
          <w:b/>
          <w:sz w:val="22"/>
          <w:lang w:val="en-US"/>
        </w:rPr>
        <w:t>Programme</w:t>
      </w:r>
      <w:proofErr w:type="spellEnd"/>
      <w:r w:rsidRPr="00607F5E">
        <w:rPr>
          <w:b/>
          <w:sz w:val="22"/>
          <w:lang w:val="en-US"/>
        </w:rPr>
        <w:t>:</w:t>
      </w:r>
      <w:r>
        <w:rPr>
          <w:b/>
          <w:sz w:val="22"/>
          <w:lang w:val="en-US"/>
        </w:rPr>
        <w:t xml:space="preserve"> F</w:t>
      </w:r>
      <w:r>
        <w:rPr>
          <w:b/>
          <w:sz w:val="22"/>
          <w:szCs w:val="22"/>
          <w:lang w:val="en-US"/>
        </w:rPr>
        <w:t>inancial support</w:t>
      </w:r>
      <w:r w:rsidRPr="00607F5E">
        <w:rPr>
          <w:b/>
          <w:sz w:val="22"/>
          <w:szCs w:val="22"/>
        </w:rPr>
        <w:t xml:space="preserve"> facility for non-EER students</w:t>
      </w:r>
      <w:bookmarkEnd w:id="36"/>
    </w:p>
    <w:p w14:paraId="2D3F1300" w14:textId="77777777" w:rsidR="00C74A6F" w:rsidRPr="002D0676" w:rsidRDefault="00C74A6F" w:rsidP="00C74A6F">
      <w:pPr>
        <w:rPr>
          <w:b/>
        </w:rPr>
      </w:pPr>
      <w:r>
        <w:rPr>
          <w:b/>
        </w:rPr>
        <w:t xml:space="preserve"> </w:t>
      </w:r>
    </w:p>
    <w:p w14:paraId="67C8A3B1" w14:textId="77777777" w:rsidR="00C74A6F" w:rsidRDefault="00C74A6F" w:rsidP="00C74A6F">
      <w:pPr>
        <w:rPr>
          <w:b/>
          <w:lang w:val="en-US"/>
        </w:rPr>
      </w:pPr>
      <w:r>
        <w:rPr>
          <w:b/>
          <w:lang w:val="en-US"/>
        </w:rPr>
        <w:t>Definitions</w:t>
      </w:r>
    </w:p>
    <w:p w14:paraId="173C9C16" w14:textId="77777777" w:rsidR="00C74A6F" w:rsidRPr="00C42C86" w:rsidRDefault="00C74A6F" w:rsidP="00C74A6F">
      <w:pPr>
        <w:rPr>
          <w:lang w:val="en-US"/>
        </w:rPr>
      </w:pPr>
    </w:p>
    <w:p w14:paraId="0B3CC938" w14:textId="77777777" w:rsidR="00C74A6F" w:rsidRPr="00C42C86" w:rsidRDefault="00C74A6F" w:rsidP="00C051D1">
      <w:pPr>
        <w:pStyle w:val="ListParagraph"/>
        <w:numPr>
          <w:ilvl w:val="0"/>
          <w:numId w:val="6"/>
        </w:numPr>
        <w:rPr>
          <w:lang w:val="en-US"/>
        </w:rPr>
      </w:pPr>
      <w:r w:rsidRPr="00AF622E">
        <w:rPr>
          <w:lang w:val="en-US"/>
        </w:rPr>
        <w:t xml:space="preserve">Profiling Fund </w:t>
      </w:r>
      <w:r w:rsidRPr="00AF622E">
        <w:rPr>
          <w:i/>
          <w:lang w:val="en-US"/>
        </w:rPr>
        <w:t>(</w:t>
      </w:r>
      <w:proofErr w:type="spellStart"/>
      <w:r w:rsidRPr="00AF622E">
        <w:rPr>
          <w:i/>
          <w:lang w:val="en-US"/>
        </w:rPr>
        <w:t>Profileringsfonds</w:t>
      </w:r>
      <w:proofErr w:type="spellEnd"/>
      <w:r w:rsidRPr="00AF622E">
        <w:rPr>
          <w:i/>
          <w:lang w:val="en-US"/>
        </w:rPr>
        <w:t>):</w:t>
      </w:r>
      <w:r w:rsidRPr="00AF622E">
        <w:rPr>
          <w:lang w:val="en-US"/>
        </w:rPr>
        <w:t xml:space="preserve"> Fund to arrange for specific financial support to students as described in article 7.51 of the Higher Education and Research Act as amended by the so called Wet </w:t>
      </w:r>
      <w:proofErr w:type="spellStart"/>
      <w:r w:rsidRPr="00AF622E">
        <w:rPr>
          <w:lang w:val="en-US"/>
        </w:rPr>
        <w:t>Versterking</w:t>
      </w:r>
      <w:proofErr w:type="spellEnd"/>
      <w:r w:rsidRPr="00AF622E">
        <w:rPr>
          <w:lang w:val="en-US"/>
        </w:rPr>
        <w:t xml:space="preserve"> </w:t>
      </w:r>
      <w:proofErr w:type="spellStart"/>
      <w:r w:rsidRPr="00AF622E">
        <w:rPr>
          <w:lang w:val="en-US"/>
        </w:rPr>
        <w:t>Besturing</w:t>
      </w:r>
      <w:proofErr w:type="spellEnd"/>
      <w:r w:rsidRPr="00AF622E">
        <w:rPr>
          <w:lang w:val="en-US"/>
        </w:rPr>
        <w:t xml:space="preserve"> (</w:t>
      </w:r>
      <w:proofErr w:type="spellStart"/>
      <w:r w:rsidRPr="00AF622E">
        <w:rPr>
          <w:lang w:val="en-US"/>
        </w:rPr>
        <w:t>Staatsblad</w:t>
      </w:r>
      <w:proofErr w:type="spellEnd"/>
      <w:r w:rsidRPr="00AF622E">
        <w:rPr>
          <w:lang w:val="en-US"/>
        </w:rPr>
        <w:t xml:space="preserve"> 2010, 119)</w:t>
      </w:r>
    </w:p>
    <w:p w14:paraId="360018ED" w14:textId="77777777" w:rsidR="00C74A6F" w:rsidRPr="00C42C86" w:rsidRDefault="00C74A6F" w:rsidP="00C74A6F">
      <w:pPr>
        <w:pStyle w:val="ListParagraph"/>
        <w:ind w:left="1080"/>
        <w:rPr>
          <w:lang w:val="en-US"/>
        </w:rPr>
      </w:pPr>
    </w:p>
    <w:p w14:paraId="3CC8FCB0" w14:textId="77777777" w:rsidR="00C74A6F" w:rsidRPr="00C42C86" w:rsidRDefault="00C74A6F" w:rsidP="00C051D1">
      <w:pPr>
        <w:pStyle w:val="ListParagraph"/>
        <w:numPr>
          <w:ilvl w:val="0"/>
          <w:numId w:val="6"/>
        </w:numPr>
        <w:rPr>
          <w:lang w:val="en-US"/>
        </w:rPr>
      </w:pPr>
      <w:r w:rsidRPr="00C42C86">
        <w:rPr>
          <w:lang w:val="en-US"/>
        </w:rPr>
        <w:t>WHW: Higher Education and Research Act (</w:t>
      </w:r>
      <w:proofErr w:type="spellStart"/>
      <w:r w:rsidRPr="00C42C86">
        <w:rPr>
          <w:lang w:val="en-US"/>
        </w:rPr>
        <w:t>Staatsblad</w:t>
      </w:r>
      <w:proofErr w:type="spellEnd"/>
      <w:r w:rsidRPr="00C42C86">
        <w:rPr>
          <w:lang w:val="en-US"/>
        </w:rPr>
        <w:t xml:space="preserve"> 2000, nr. 11 and its successive amendments)</w:t>
      </w:r>
    </w:p>
    <w:p w14:paraId="0592B572" w14:textId="77777777" w:rsidR="00C74A6F" w:rsidRPr="00C42C86" w:rsidRDefault="00C74A6F" w:rsidP="00C74A6F">
      <w:pPr>
        <w:pStyle w:val="ListParagraph"/>
        <w:rPr>
          <w:lang w:val="en-US"/>
        </w:rPr>
      </w:pPr>
    </w:p>
    <w:p w14:paraId="68479128" w14:textId="77777777" w:rsidR="00C74A6F" w:rsidRPr="00C42C86" w:rsidRDefault="00C74A6F" w:rsidP="00C051D1">
      <w:pPr>
        <w:pStyle w:val="ListParagraph"/>
        <w:numPr>
          <w:ilvl w:val="0"/>
          <w:numId w:val="6"/>
        </w:numPr>
        <w:rPr>
          <w:lang w:val="en-US"/>
        </w:rPr>
      </w:pPr>
      <w:r w:rsidRPr="00C42C86">
        <w:rPr>
          <w:lang w:val="en-US"/>
        </w:rPr>
        <w:t>Non-EER students: students with a nationality of countries other than member countries of the EU or Iceland, Norway, Liechtenstein, Switzerland and Surinam.</w:t>
      </w:r>
    </w:p>
    <w:p w14:paraId="1C9894F5" w14:textId="77777777" w:rsidR="00C74A6F" w:rsidRPr="00C42C86" w:rsidRDefault="00C74A6F" w:rsidP="00C74A6F">
      <w:pPr>
        <w:pStyle w:val="ListParagraph"/>
        <w:rPr>
          <w:lang w:val="en-US"/>
        </w:rPr>
      </w:pPr>
    </w:p>
    <w:p w14:paraId="24974449" w14:textId="77777777" w:rsidR="00C74A6F" w:rsidRPr="00C42C86" w:rsidRDefault="00C74A6F" w:rsidP="00C051D1">
      <w:pPr>
        <w:pStyle w:val="ListParagraph"/>
        <w:numPr>
          <w:ilvl w:val="0"/>
          <w:numId w:val="6"/>
        </w:numPr>
        <w:rPr>
          <w:lang w:val="en-US"/>
        </w:rPr>
      </w:pPr>
      <w:r w:rsidRPr="00C42C86">
        <w:rPr>
          <w:lang w:val="en-US"/>
        </w:rPr>
        <w:t xml:space="preserve">Tuition fee: institutional tuition fee as described and settled every year in the </w:t>
      </w:r>
      <w:r>
        <w:rPr>
          <w:lang w:val="en-US"/>
        </w:rPr>
        <w:t xml:space="preserve">’Price Policy’ </w:t>
      </w:r>
      <w:r w:rsidRPr="00C42C86">
        <w:rPr>
          <w:lang w:val="en-US"/>
        </w:rPr>
        <w:t xml:space="preserve"> by the Executive Board</w:t>
      </w:r>
    </w:p>
    <w:p w14:paraId="5A2370B8" w14:textId="77777777" w:rsidR="00C74A6F" w:rsidRPr="00C365D1" w:rsidRDefault="00C74A6F" w:rsidP="00C74A6F">
      <w:pPr>
        <w:rPr>
          <w:lang w:val="en-US"/>
        </w:rPr>
      </w:pPr>
    </w:p>
    <w:p w14:paraId="1CA838A2" w14:textId="77777777" w:rsidR="00C74A6F" w:rsidRPr="00C365D1" w:rsidRDefault="00C74A6F" w:rsidP="00C74A6F">
      <w:pPr>
        <w:rPr>
          <w:lang w:val="en-US"/>
        </w:rPr>
      </w:pPr>
    </w:p>
    <w:p w14:paraId="7C916701" w14:textId="77777777" w:rsidR="00C74A6F" w:rsidRPr="00C365D1" w:rsidRDefault="00C74A6F" w:rsidP="00C74A6F">
      <w:pPr>
        <w:rPr>
          <w:b/>
          <w:lang w:val="en-US"/>
        </w:rPr>
      </w:pPr>
      <w:r w:rsidRPr="00C365D1">
        <w:rPr>
          <w:b/>
          <w:lang w:val="en-US"/>
        </w:rPr>
        <w:t xml:space="preserve">A. </w:t>
      </w:r>
      <w:r>
        <w:rPr>
          <w:b/>
          <w:lang w:val="en-US"/>
        </w:rPr>
        <w:t xml:space="preserve"> </w:t>
      </w:r>
      <w:r>
        <w:rPr>
          <w:b/>
          <w:lang w:val="en-US"/>
        </w:rPr>
        <w:tab/>
      </w:r>
      <w:r w:rsidRPr="00C365D1">
        <w:rPr>
          <w:b/>
          <w:lang w:val="en-US"/>
        </w:rPr>
        <w:t>General</w:t>
      </w:r>
    </w:p>
    <w:p w14:paraId="71298E7E" w14:textId="77777777" w:rsidR="00C74A6F" w:rsidRPr="00C365D1" w:rsidRDefault="00C74A6F" w:rsidP="00C74A6F">
      <w:pPr>
        <w:spacing w:line="260" w:lineRule="exact"/>
        <w:rPr>
          <w:lang w:val="en-US"/>
        </w:rPr>
      </w:pPr>
      <w:r w:rsidRPr="00C365D1">
        <w:rPr>
          <w:lang w:val="en-US"/>
        </w:rPr>
        <w:t xml:space="preserve">The Wageningen University Fellowship </w:t>
      </w:r>
      <w:proofErr w:type="spellStart"/>
      <w:r w:rsidRPr="00C365D1">
        <w:rPr>
          <w:lang w:val="en-US"/>
        </w:rPr>
        <w:t>Programme</w:t>
      </w:r>
      <w:proofErr w:type="spellEnd"/>
      <w:r w:rsidRPr="00C365D1">
        <w:rPr>
          <w:lang w:val="en-US"/>
        </w:rPr>
        <w:t xml:space="preserve"> (WUFP) has been established by the Executive Board in conformity with the </w:t>
      </w:r>
      <w:r>
        <w:rPr>
          <w:lang w:val="en-US"/>
        </w:rPr>
        <w:t>’</w:t>
      </w:r>
      <w:r w:rsidRPr="00C365D1">
        <w:rPr>
          <w:lang w:val="en-US"/>
        </w:rPr>
        <w:t xml:space="preserve">Wet </w:t>
      </w:r>
      <w:proofErr w:type="spellStart"/>
      <w:r w:rsidRPr="00C365D1">
        <w:rPr>
          <w:lang w:val="en-US"/>
        </w:rPr>
        <w:t>Versterking</w:t>
      </w:r>
      <w:proofErr w:type="spellEnd"/>
      <w:r w:rsidRPr="00C365D1">
        <w:rPr>
          <w:lang w:val="en-US"/>
        </w:rPr>
        <w:t xml:space="preserve"> </w:t>
      </w:r>
      <w:proofErr w:type="spellStart"/>
      <w:r w:rsidRPr="00C365D1">
        <w:rPr>
          <w:lang w:val="en-US"/>
        </w:rPr>
        <w:t>Besturing</w:t>
      </w:r>
      <w:proofErr w:type="spellEnd"/>
      <w:r>
        <w:rPr>
          <w:lang w:val="en-US"/>
        </w:rPr>
        <w:t>’</w:t>
      </w:r>
      <w:r w:rsidRPr="00C365D1">
        <w:rPr>
          <w:lang w:val="en-US"/>
        </w:rPr>
        <w:t>, art. 7.51</w:t>
      </w:r>
      <w:r>
        <w:rPr>
          <w:lang w:val="en-US"/>
        </w:rPr>
        <w:t xml:space="preserve"> </w:t>
      </w:r>
      <w:r w:rsidRPr="00C365D1">
        <w:rPr>
          <w:lang w:val="en-US"/>
        </w:rPr>
        <w:t xml:space="preserve"> </w:t>
      </w:r>
      <w:r>
        <w:rPr>
          <w:lang w:val="en-US"/>
        </w:rPr>
        <w:t xml:space="preserve">concerning the introduction of </w:t>
      </w:r>
      <w:r w:rsidRPr="00C365D1">
        <w:rPr>
          <w:lang w:val="en-US"/>
        </w:rPr>
        <w:t>a Profiling Fund (</w:t>
      </w:r>
      <w:proofErr w:type="spellStart"/>
      <w:r w:rsidRPr="00C365D1">
        <w:rPr>
          <w:lang w:val="en-US"/>
        </w:rPr>
        <w:t>Profileringsfonds</w:t>
      </w:r>
      <w:proofErr w:type="spellEnd"/>
      <w:r w:rsidRPr="00C365D1">
        <w:rPr>
          <w:lang w:val="en-US"/>
        </w:rPr>
        <w:t xml:space="preserve">) at </w:t>
      </w:r>
      <w:smartTag w:uri="urn:schemas-microsoft-com:office:smarttags" w:element="place">
        <w:smartTag w:uri="urn:schemas-microsoft-com:office:smarttags" w:element="PlaceName">
          <w:r w:rsidRPr="00C365D1">
            <w:rPr>
              <w:lang w:val="en-US"/>
            </w:rPr>
            <w:t>Wageningen</w:t>
          </w:r>
        </w:smartTag>
        <w:r w:rsidRPr="00C365D1">
          <w:rPr>
            <w:lang w:val="en-US"/>
          </w:rPr>
          <w:t xml:space="preserve"> </w:t>
        </w:r>
        <w:smartTag w:uri="urn:schemas-microsoft-com:office:smarttags" w:element="PlaceType">
          <w:r w:rsidRPr="00C365D1">
            <w:rPr>
              <w:lang w:val="en-US"/>
            </w:rPr>
            <w:t>University</w:t>
          </w:r>
        </w:smartTag>
      </w:smartTag>
      <w:r w:rsidRPr="00C365D1">
        <w:rPr>
          <w:lang w:val="en-US"/>
        </w:rPr>
        <w:t>.</w:t>
      </w:r>
    </w:p>
    <w:p w14:paraId="624C5ECC" w14:textId="77777777" w:rsidR="00C74A6F" w:rsidRPr="00C365D1" w:rsidRDefault="00C74A6F" w:rsidP="00C74A6F">
      <w:pPr>
        <w:spacing w:line="260" w:lineRule="exact"/>
        <w:rPr>
          <w:lang w:val="en-US"/>
        </w:rPr>
      </w:pPr>
    </w:p>
    <w:p w14:paraId="26DDAF06" w14:textId="77777777" w:rsidR="00C74A6F" w:rsidRPr="00C365D1" w:rsidRDefault="00C74A6F" w:rsidP="00C74A6F">
      <w:pPr>
        <w:spacing w:line="260" w:lineRule="exact"/>
        <w:rPr>
          <w:lang w:val="en-US"/>
        </w:rPr>
      </w:pPr>
      <w:r w:rsidRPr="00C365D1">
        <w:rPr>
          <w:lang w:val="en-US"/>
        </w:rPr>
        <w:t>The WUFP is part of the Profiling Fund of WU and therefore subject to the legal conditions and regulations concerning this Profiling Fund.</w:t>
      </w:r>
    </w:p>
    <w:p w14:paraId="219036C6" w14:textId="77777777" w:rsidR="00C74A6F" w:rsidRPr="00C365D1" w:rsidRDefault="00C74A6F" w:rsidP="00C74A6F">
      <w:pPr>
        <w:spacing w:line="260" w:lineRule="exact"/>
        <w:rPr>
          <w:lang w:val="en-US"/>
        </w:rPr>
      </w:pPr>
    </w:p>
    <w:p w14:paraId="3492093F" w14:textId="77777777" w:rsidR="00C74A6F" w:rsidRPr="00C365D1" w:rsidRDefault="00C74A6F" w:rsidP="00C74A6F">
      <w:pPr>
        <w:spacing w:line="260" w:lineRule="exact"/>
        <w:rPr>
          <w:lang w:val="en-US"/>
        </w:rPr>
      </w:pPr>
      <w:r w:rsidRPr="00C365D1">
        <w:rPr>
          <w:lang w:val="en-US"/>
        </w:rPr>
        <w:t xml:space="preserve">The </w:t>
      </w:r>
      <w:r>
        <w:rPr>
          <w:lang w:val="en-US"/>
        </w:rPr>
        <w:t>’</w:t>
      </w:r>
      <w:r w:rsidRPr="00C365D1">
        <w:rPr>
          <w:lang w:val="en-US"/>
        </w:rPr>
        <w:t>Regulations and procedures concerning the WUFP</w:t>
      </w:r>
      <w:r>
        <w:rPr>
          <w:lang w:val="en-US"/>
        </w:rPr>
        <w:t>’</w:t>
      </w:r>
      <w:r w:rsidRPr="00C365D1">
        <w:rPr>
          <w:lang w:val="en-US"/>
        </w:rPr>
        <w:t xml:space="preserve"> are established based on art. 7.51, par.</w:t>
      </w:r>
      <w:r>
        <w:rPr>
          <w:lang w:val="en-US"/>
        </w:rPr>
        <w:t xml:space="preserve"> </w:t>
      </w:r>
      <w:r w:rsidRPr="00C365D1">
        <w:rPr>
          <w:lang w:val="en-US"/>
        </w:rPr>
        <w:t>3 and 4 of the WHW and therefore will contain at least rules about start, duration and amount of the financial support .</w:t>
      </w:r>
    </w:p>
    <w:p w14:paraId="61797C05" w14:textId="77777777" w:rsidR="00C74A6F" w:rsidRPr="00C365D1" w:rsidRDefault="00C74A6F" w:rsidP="00C74A6F">
      <w:pPr>
        <w:spacing w:line="260" w:lineRule="exact"/>
        <w:rPr>
          <w:lang w:val="en-US"/>
        </w:rPr>
      </w:pPr>
    </w:p>
    <w:p w14:paraId="0C97A642" w14:textId="77777777" w:rsidR="00C74A6F" w:rsidRPr="00C365D1" w:rsidRDefault="00C74A6F" w:rsidP="00C74A6F">
      <w:pPr>
        <w:spacing w:line="260" w:lineRule="exact"/>
        <w:rPr>
          <w:lang w:val="en-US"/>
        </w:rPr>
      </w:pPr>
      <w:r w:rsidRPr="00C365D1">
        <w:rPr>
          <w:lang w:val="en-US"/>
        </w:rPr>
        <w:t>Every year the Executive Board will determine the budget available for the WUFP. According to art. 2.8 of the WHW</w:t>
      </w:r>
      <w:r>
        <w:rPr>
          <w:lang w:val="en-US"/>
        </w:rPr>
        <w:t>,</w:t>
      </w:r>
      <w:r w:rsidRPr="00C365D1">
        <w:rPr>
          <w:lang w:val="en-US"/>
        </w:rPr>
        <w:t xml:space="preserve"> determining the budget is the sole responsibility of the Executive Board. The Student Council has advisory right to this decision.</w:t>
      </w:r>
    </w:p>
    <w:p w14:paraId="30D1EEAB" w14:textId="77777777" w:rsidR="00C74A6F" w:rsidRPr="00C365D1" w:rsidRDefault="00C74A6F" w:rsidP="00C74A6F">
      <w:pPr>
        <w:spacing w:line="260" w:lineRule="exact"/>
        <w:rPr>
          <w:lang w:val="en-US"/>
        </w:rPr>
      </w:pPr>
    </w:p>
    <w:p w14:paraId="00BDF4E9" w14:textId="77777777" w:rsidR="00C74A6F" w:rsidRPr="00C365D1" w:rsidRDefault="00C74A6F" w:rsidP="00C74A6F">
      <w:pPr>
        <w:spacing w:line="260" w:lineRule="exact"/>
        <w:rPr>
          <w:lang w:val="en-US"/>
        </w:rPr>
      </w:pPr>
      <w:r w:rsidRPr="00C365D1">
        <w:rPr>
          <w:lang w:val="en-US"/>
        </w:rPr>
        <w:t xml:space="preserve">These </w:t>
      </w:r>
      <w:r>
        <w:rPr>
          <w:lang w:val="en-US"/>
        </w:rPr>
        <w:t>’</w:t>
      </w:r>
      <w:r w:rsidRPr="00C365D1">
        <w:rPr>
          <w:lang w:val="en-US"/>
        </w:rPr>
        <w:t>Regulations</w:t>
      </w:r>
      <w:r>
        <w:rPr>
          <w:lang w:val="en-US"/>
        </w:rPr>
        <w:t>’</w:t>
      </w:r>
      <w:r w:rsidRPr="00C365D1">
        <w:rPr>
          <w:lang w:val="en-US"/>
        </w:rPr>
        <w:t xml:space="preserve"> and the policy regarding the Profiling Fund are subject to approval by the Student Council (art. 29 subsection 1 sub c SC Regulations)</w:t>
      </w:r>
    </w:p>
    <w:p w14:paraId="12693982" w14:textId="77777777" w:rsidR="00C74A6F" w:rsidRPr="00C365D1" w:rsidRDefault="00C74A6F" w:rsidP="00C74A6F">
      <w:pPr>
        <w:rPr>
          <w:lang w:val="en-US"/>
        </w:rPr>
      </w:pPr>
    </w:p>
    <w:p w14:paraId="69CFDFCE" w14:textId="77777777" w:rsidR="00C74A6F" w:rsidRPr="00C365D1" w:rsidRDefault="00C74A6F" w:rsidP="00C74A6F">
      <w:pPr>
        <w:rPr>
          <w:b/>
          <w:lang w:val="en-US"/>
        </w:rPr>
      </w:pPr>
      <w:r w:rsidRPr="00C365D1">
        <w:rPr>
          <w:b/>
          <w:lang w:val="en-US"/>
        </w:rPr>
        <w:t xml:space="preserve">B. </w:t>
      </w:r>
      <w:r>
        <w:rPr>
          <w:b/>
          <w:lang w:val="en-US"/>
        </w:rPr>
        <w:tab/>
      </w:r>
      <w:r w:rsidRPr="00C365D1">
        <w:rPr>
          <w:b/>
          <w:lang w:val="en-US"/>
        </w:rPr>
        <w:t>Objectives</w:t>
      </w:r>
    </w:p>
    <w:p w14:paraId="66C9D449" w14:textId="77777777" w:rsidR="00C74A6F" w:rsidRPr="00C365D1" w:rsidRDefault="00C74A6F" w:rsidP="00C74A6F">
      <w:pPr>
        <w:rPr>
          <w:lang w:val="en-US"/>
        </w:rPr>
      </w:pPr>
      <w:r w:rsidRPr="00C365D1">
        <w:rPr>
          <w:lang w:val="en-US"/>
        </w:rPr>
        <w:t xml:space="preserve">The WUFP supports the strategy of </w:t>
      </w:r>
      <w:smartTag w:uri="urn:schemas-microsoft-com:office:smarttags" w:element="place">
        <w:smartTag w:uri="urn:schemas-microsoft-com:office:smarttags" w:element="PlaceName">
          <w:r w:rsidRPr="00C365D1">
            <w:rPr>
              <w:lang w:val="en-US"/>
            </w:rPr>
            <w:t>Wageningen</w:t>
          </w:r>
        </w:smartTag>
        <w:r w:rsidRPr="00C365D1">
          <w:rPr>
            <w:lang w:val="en-US"/>
          </w:rPr>
          <w:t xml:space="preserve"> </w:t>
        </w:r>
        <w:smartTag w:uri="urn:schemas-microsoft-com:office:smarttags" w:element="PlaceType">
          <w:r w:rsidRPr="00C365D1">
            <w:rPr>
              <w:lang w:val="en-US"/>
            </w:rPr>
            <w:t>University</w:t>
          </w:r>
        </w:smartTag>
      </w:smartTag>
      <w:r w:rsidRPr="00C365D1">
        <w:rPr>
          <w:lang w:val="en-US"/>
        </w:rPr>
        <w:t xml:space="preserve"> to attract talented international students from non-EER countries by offering them financial support </w:t>
      </w:r>
      <w:r>
        <w:rPr>
          <w:lang w:val="en-US"/>
        </w:rPr>
        <w:t>by means of waiving some or all of the tuition fees</w:t>
      </w:r>
      <w:r w:rsidRPr="00C365D1">
        <w:rPr>
          <w:lang w:val="en-US"/>
        </w:rPr>
        <w:t>.</w:t>
      </w:r>
    </w:p>
    <w:p w14:paraId="67E1F2FF" w14:textId="77777777" w:rsidR="00C74A6F" w:rsidRPr="00C365D1" w:rsidRDefault="00C74A6F" w:rsidP="00C74A6F">
      <w:pPr>
        <w:rPr>
          <w:lang w:val="en-US"/>
        </w:rPr>
      </w:pPr>
    </w:p>
    <w:p w14:paraId="623411DA" w14:textId="77777777" w:rsidR="00C74A6F" w:rsidRPr="00C365D1" w:rsidRDefault="00C74A6F" w:rsidP="00C74A6F">
      <w:pPr>
        <w:rPr>
          <w:lang w:val="en-US"/>
        </w:rPr>
      </w:pPr>
      <w:r w:rsidRPr="00C365D1">
        <w:rPr>
          <w:lang w:val="en-US"/>
        </w:rPr>
        <w:t xml:space="preserve">The WUFP supports the internationalization strategy of Wageningen UR as described in the Strategic Plan and </w:t>
      </w:r>
      <w:r>
        <w:rPr>
          <w:lang w:val="en-US"/>
        </w:rPr>
        <w:t xml:space="preserve">in </w:t>
      </w:r>
      <w:r w:rsidRPr="00C365D1">
        <w:rPr>
          <w:lang w:val="en-US"/>
        </w:rPr>
        <w:t>other internationalization policy documents of Wageningen UR.</w:t>
      </w:r>
    </w:p>
    <w:p w14:paraId="029DC3A6" w14:textId="77777777" w:rsidR="00C74A6F" w:rsidRPr="00C365D1" w:rsidRDefault="00C74A6F" w:rsidP="00C74A6F">
      <w:pPr>
        <w:rPr>
          <w:lang w:val="en-US"/>
        </w:rPr>
      </w:pPr>
    </w:p>
    <w:p w14:paraId="7967568C" w14:textId="77777777" w:rsidR="00C74A6F" w:rsidRPr="00C365D1" w:rsidRDefault="00C74A6F" w:rsidP="00C74A6F">
      <w:pPr>
        <w:rPr>
          <w:b/>
          <w:lang w:val="en-US"/>
        </w:rPr>
      </w:pPr>
      <w:r w:rsidRPr="00C365D1">
        <w:rPr>
          <w:b/>
          <w:lang w:val="en-US"/>
        </w:rPr>
        <w:t xml:space="preserve">C. </w:t>
      </w:r>
      <w:r>
        <w:rPr>
          <w:b/>
          <w:lang w:val="en-US"/>
        </w:rPr>
        <w:tab/>
      </w:r>
      <w:r w:rsidRPr="00C365D1">
        <w:rPr>
          <w:b/>
          <w:lang w:val="en-US"/>
        </w:rPr>
        <w:t>Budget and budget categories</w:t>
      </w:r>
    </w:p>
    <w:p w14:paraId="0C702F40" w14:textId="77777777" w:rsidR="00C74A6F" w:rsidRDefault="00C74A6F" w:rsidP="00C74A6F">
      <w:pPr>
        <w:rPr>
          <w:lang w:val="en-US"/>
        </w:rPr>
      </w:pPr>
      <w:r w:rsidRPr="00C365D1">
        <w:rPr>
          <w:lang w:val="en-US"/>
        </w:rPr>
        <w:t>The overall budget available for the WUFP will be established by the Executive Board annually and  included in the institutional annual budget. The budget will be allocated as a separate budget of the Profiling Fund of Wageningen University.</w:t>
      </w:r>
      <w:r>
        <w:rPr>
          <w:lang w:val="en-US"/>
        </w:rPr>
        <w:t xml:space="preserve"> </w:t>
      </w:r>
      <w:r w:rsidRPr="00C365D1">
        <w:rPr>
          <w:lang w:val="en-US"/>
        </w:rPr>
        <w:t>In order to meet the objectives mentioned under B</w:t>
      </w:r>
      <w:r>
        <w:rPr>
          <w:lang w:val="en-US"/>
        </w:rPr>
        <w:t>,</w:t>
      </w:r>
      <w:r w:rsidRPr="00C365D1">
        <w:rPr>
          <w:lang w:val="en-US"/>
        </w:rPr>
        <w:t xml:space="preserve"> the following categories will be distinguished:</w:t>
      </w:r>
    </w:p>
    <w:p w14:paraId="46D17481" w14:textId="77777777" w:rsidR="00C74A6F" w:rsidRDefault="00C74A6F" w:rsidP="00C74A6F">
      <w:pPr>
        <w:spacing w:after="200" w:line="276" w:lineRule="auto"/>
        <w:rPr>
          <w:lang w:val="en-US"/>
        </w:rPr>
      </w:pPr>
      <w:r>
        <w:rPr>
          <w:lang w:val="en-US"/>
        </w:rPr>
        <w:br w:type="page"/>
      </w:r>
    </w:p>
    <w:p w14:paraId="6C6F52ED" w14:textId="77777777" w:rsidR="00C74A6F" w:rsidRDefault="00C74A6F" w:rsidP="00C051D1">
      <w:pPr>
        <w:pStyle w:val="ListParagraph"/>
        <w:numPr>
          <w:ilvl w:val="0"/>
          <w:numId w:val="7"/>
        </w:numPr>
        <w:rPr>
          <w:lang w:val="en-US"/>
        </w:rPr>
      </w:pPr>
      <w:r w:rsidRPr="009519FE">
        <w:rPr>
          <w:lang w:val="en-US"/>
        </w:rPr>
        <w:lastRenderedPageBreak/>
        <w:t>Granting full or partial tuition fee waivers to excellent students from priority countries</w:t>
      </w:r>
      <w:r>
        <w:rPr>
          <w:lang w:val="en-US"/>
        </w:rPr>
        <w:t xml:space="preserve">. </w:t>
      </w:r>
    </w:p>
    <w:p w14:paraId="05CD34AE" w14:textId="77777777" w:rsidR="00C74A6F" w:rsidRDefault="00C74A6F" w:rsidP="00C051D1">
      <w:pPr>
        <w:pStyle w:val="ListParagraph"/>
        <w:numPr>
          <w:ilvl w:val="1"/>
          <w:numId w:val="7"/>
        </w:numPr>
        <w:rPr>
          <w:lang w:val="en-US"/>
        </w:rPr>
      </w:pPr>
      <w:r>
        <w:rPr>
          <w:lang w:val="en-US"/>
        </w:rPr>
        <w:t>T</w:t>
      </w:r>
      <w:r w:rsidRPr="00C365D1">
        <w:rPr>
          <w:lang w:val="en-US"/>
        </w:rPr>
        <w:t>op talent students coming from high ranked institutions</w:t>
      </w:r>
      <w:r w:rsidRPr="00C365D1">
        <w:rPr>
          <w:vertAlign w:val="superscript"/>
          <w:lang w:val="en-US"/>
        </w:rPr>
        <w:footnoteReference w:id="1"/>
      </w:r>
      <w:r w:rsidRPr="00C365D1">
        <w:rPr>
          <w:lang w:val="en-US"/>
        </w:rPr>
        <w:t xml:space="preserve"> with a ranking </w:t>
      </w:r>
      <w:r>
        <w:rPr>
          <w:lang w:val="en-US"/>
        </w:rPr>
        <w:t>comparable</w:t>
      </w:r>
      <w:r w:rsidRPr="00C365D1">
        <w:rPr>
          <w:lang w:val="en-US"/>
        </w:rPr>
        <w:t xml:space="preserve"> to or higher than WU</w:t>
      </w:r>
      <w:r>
        <w:rPr>
          <w:lang w:val="en-US"/>
        </w:rPr>
        <w:t>.</w:t>
      </w:r>
    </w:p>
    <w:p w14:paraId="2C6A9DF3" w14:textId="77777777" w:rsidR="00C74A6F" w:rsidRDefault="00C74A6F" w:rsidP="00C051D1">
      <w:pPr>
        <w:pStyle w:val="ListParagraph"/>
        <w:numPr>
          <w:ilvl w:val="1"/>
          <w:numId w:val="7"/>
        </w:numPr>
        <w:rPr>
          <w:lang w:val="en-US"/>
        </w:rPr>
      </w:pPr>
      <w:r>
        <w:rPr>
          <w:lang w:val="en-US"/>
        </w:rPr>
        <w:t>S</w:t>
      </w:r>
      <w:r w:rsidRPr="00C365D1">
        <w:rPr>
          <w:lang w:val="en-US"/>
        </w:rPr>
        <w:t xml:space="preserve">elected students from </w:t>
      </w:r>
      <w:r>
        <w:rPr>
          <w:lang w:val="en-US"/>
        </w:rPr>
        <w:t>(</w:t>
      </w:r>
      <w:r w:rsidRPr="00C365D1">
        <w:rPr>
          <w:lang w:val="en-US"/>
        </w:rPr>
        <w:t>developing</w:t>
      </w:r>
      <w:r>
        <w:rPr>
          <w:lang w:val="en-US"/>
        </w:rPr>
        <w:t>)</w:t>
      </w:r>
      <w:r w:rsidRPr="00C365D1">
        <w:rPr>
          <w:lang w:val="en-US"/>
        </w:rPr>
        <w:t xml:space="preserve"> countries in Africa, Asia and Latin America in combination with co-financing</w:t>
      </w:r>
      <w:r>
        <w:rPr>
          <w:lang w:val="en-US"/>
        </w:rPr>
        <w:t xml:space="preserve"> from other donor organizations.</w:t>
      </w:r>
    </w:p>
    <w:p w14:paraId="113A4999" w14:textId="77777777" w:rsidR="00C74A6F" w:rsidRDefault="00C74A6F" w:rsidP="00C051D1">
      <w:pPr>
        <w:pStyle w:val="ListParagraph"/>
        <w:numPr>
          <w:ilvl w:val="0"/>
          <w:numId w:val="7"/>
        </w:numPr>
        <w:rPr>
          <w:lang w:val="en-US"/>
        </w:rPr>
      </w:pPr>
      <w:r>
        <w:rPr>
          <w:lang w:val="en-US"/>
        </w:rPr>
        <w:t xml:space="preserve">Fee arrangements or discounts tailor-made </w:t>
      </w:r>
      <w:r w:rsidRPr="00C365D1">
        <w:rPr>
          <w:lang w:val="en-US"/>
        </w:rPr>
        <w:t xml:space="preserve">for selected students </w:t>
      </w:r>
      <w:r>
        <w:rPr>
          <w:lang w:val="en-US"/>
        </w:rPr>
        <w:t xml:space="preserve">or </w:t>
      </w:r>
      <w:proofErr w:type="spellStart"/>
      <w:r>
        <w:rPr>
          <w:lang w:val="en-US"/>
        </w:rPr>
        <w:t>programmes</w:t>
      </w:r>
      <w:proofErr w:type="spellEnd"/>
    </w:p>
    <w:p w14:paraId="04262FA7" w14:textId="77777777" w:rsidR="00C74A6F" w:rsidRDefault="00C74A6F" w:rsidP="00C051D1">
      <w:pPr>
        <w:pStyle w:val="ListParagraph"/>
        <w:numPr>
          <w:ilvl w:val="1"/>
          <w:numId w:val="7"/>
        </w:numPr>
        <w:rPr>
          <w:lang w:val="en-US"/>
        </w:rPr>
      </w:pPr>
      <w:r>
        <w:rPr>
          <w:lang w:val="en-US"/>
        </w:rPr>
        <w:t xml:space="preserve">Selected students </w:t>
      </w:r>
      <w:r w:rsidRPr="00C365D1">
        <w:rPr>
          <w:lang w:val="en-US"/>
        </w:rPr>
        <w:t>graduated at a preferred partner institution of WU</w:t>
      </w:r>
      <w:r>
        <w:rPr>
          <w:lang w:val="en-US"/>
        </w:rPr>
        <w:t xml:space="preserve">. </w:t>
      </w:r>
    </w:p>
    <w:p w14:paraId="47FECE91" w14:textId="77777777" w:rsidR="00C74A6F" w:rsidRDefault="00C74A6F" w:rsidP="00C051D1">
      <w:pPr>
        <w:pStyle w:val="ListParagraph"/>
        <w:numPr>
          <w:ilvl w:val="1"/>
          <w:numId w:val="7"/>
        </w:numPr>
        <w:rPr>
          <w:lang w:val="en-US"/>
        </w:rPr>
      </w:pPr>
      <w:r w:rsidRPr="00FD0587">
        <w:rPr>
          <w:lang w:val="en-US"/>
        </w:rPr>
        <w:t xml:space="preserve">Compensation for loss of tuition fee, due to participation in </w:t>
      </w:r>
      <w:proofErr w:type="spellStart"/>
      <w:r w:rsidRPr="00FD0587">
        <w:rPr>
          <w:lang w:val="en-US"/>
        </w:rPr>
        <w:t>programmes</w:t>
      </w:r>
      <w:proofErr w:type="spellEnd"/>
      <w:r w:rsidRPr="00FD0587">
        <w:rPr>
          <w:lang w:val="en-US"/>
        </w:rPr>
        <w:t xml:space="preserve"> that do not offer full tuition fee coverage but are strategically important to WU (e.g. </w:t>
      </w:r>
      <w:r w:rsidRPr="00EC5167">
        <w:rPr>
          <w:lang w:val="en-US"/>
        </w:rPr>
        <w:t xml:space="preserve">certain </w:t>
      </w:r>
      <w:r w:rsidRPr="00FD0587">
        <w:rPr>
          <w:lang w:val="en-US"/>
        </w:rPr>
        <w:t xml:space="preserve">Erasmus Mundus </w:t>
      </w:r>
      <w:proofErr w:type="spellStart"/>
      <w:r w:rsidRPr="00FD0587">
        <w:rPr>
          <w:lang w:val="en-US"/>
        </w:rPr>
        <w:t>programmes</w:t>
      </w:r>
      <w:proofErr w:type="spellEnd"/>
      <w:r w:rsidRPr="00FD0587">
        <w:rPr>
          <w:lang w:val="en-US"/>
        </w:rPr>
        <w:t xml:space="preserve">). </w:t>
      </w:r>
      <w:r w:rsidRPr="007A6DC1">
        <w:rPr>
          <w:lang w:val="en-US"/>
        </w:rPr>
        <w:t xml:space="preserve"> </w:t>
      </w:r>
    </w:p>
    <w:p w14:paraId="154773A9" w14:textId="77777777" w:rsidR="00C74A6F" w:rsidRPr="007A6DC1" w:rsidRDefault="00C74A6F" w:rsidP="00C051D1">
      <w:pPr>
        <w:pStyle w:val="ListParagraph"/>
        <w:numPr>
          <w:ilvl w:val="1"/>
          <w:numId w:val="7"/>
        </w:numPr>
        <w:rPr>
          <w:lang w:val="en-US"/>
        </w:rPr>
      </w:pPr>
      <w:r>
        <w:rPr>
          <w:lang w:val="en-US"/>
        </w:rPr>
        <w:t xml:space="preserve">Discount to participants in selected donor </w:t>
      </w:r>
      <w:proofErr w:type="spellStart"/>
      <w:r>
        <w:rPr>
          <w:lang w:val="en-US"/>
        </w:rPr>
        <w:t>programmes</w:t>
      </w:r>
      <w:proofErr w:type="spellEnd"/>
    </w:p>
    <w:p w14:paraId="712CCBD8" w14:textId="77777777" w:rsidR="00C74A6F" w:rsidRPr="00C365D1" w:rsidRDefault="00C74A6F" w:rsidP="00C74A6F">
      <w:pPr>
        <w:tabs>
          <w:tab w:val="left" w:pos="990"/>
        </w:tabs>
        <w:rPr>
          <w:b/>
          <w:lang w:val="en-US"/>
        </w:rPr>
      </w:pPr>
      <w:r w:rsidRPr="00C365D1">
        <w:rPr>
          <w:b/>
          <w:lang w:val="en-US"/>
        </w:rPr>
        <w:t>D.</w:t>
      </w:r>
      <w:r>
        <w:rPr>
          <w:b/>
          <w:lang w:val="en-US"/>
        </w:rPr>
        <w:tab/>
      </w:r>
      <w:r w:rsidRPr="00C365D1">
        <w:rPr>
          <w:b/>
          <w:lang w:val="en-US"/>
        </w:rPr>
        <w:t>Conditions for financial support</w:t>
      </w:r>
    </w:p>
    <w:p w14:paraId="5E95192C" w14:textId="77777777" w:rsidR="00C74A6F" w:rsidRPr="00C365D1" w:rsidRDefault="00C74A6F" w:rsidP="00C74A6F">
      <w:pPr>
        <w:rPr>
          <w:lang w:val="en-US"/>
        </w:rPr>
      </w:pPr>
      <w:r w:rsidRPr="00C365D1">
        <w:rPr>
          <w:lang w:val="en-US"/>
        </w:rPr>
        <w:t xml:space="preserve">The WUFP provides financial support to students who do not fulfill the nationality principle as described in art. 7.45 of the WHW, first paragraph, sub c and who are not entitled to Dutch study financing and have to pay the institutional tuition fee. In general this </w:t>
      </w:r>
      <w:r>
        <w:rPr>
          <w:lang w:val="en-US"/>
        </w:rPr>
        <w:t>applies</w:t>
      </w:r>
      <w:r w:rsidRPr="00C365D1">
        <w:rPr>
          <w:lang w:val="en-US"/>
        </w:rPr>
        <w:t xml:space="preserve"> to Non-EER students.</w:t>
      </w:r>
    </w:p>
    <w:p w14:paraId="18F3A8FE" w14:textId="77777777" w:rsidR="00C74A6F" w:rsidRPr="00C365D1" w:rsidRDefault="00C74A6F" w:rsidP="00C74A6F">
      <w:pPr>
        <w:rPr>
          <w:lang w:val="en-US"/>
        </w:rPr>
      </w:pPr>
    </w:p>
    <w:p w14:paraId="56A6E35A" w14:textId="77777777" w:rsidR="00C74A6F" w:rsidRPr="00C365D1" w:rsidRDefault="00C74A6F" w:rsidP="00C74A6F">
      <w:pPr>
        <w:rPr>
          <w:lang w:val="en-US"/>
        </w:rPr>
      </w:pPr>
      <w:r w:rsidRPr="00C365D1">
        <w:rPr>
          <w:lang w:val="en-US"/>
        </w:rPr>
        <w:t xml:space="preserve">The WUFP will only offer financial support to prospective Non-EER students enrolled in one of the accredited Master of Science </w:t>
      </w:r>
      <w:proofErr w:type="spellStart"/>
      <w:r>
        <w:rPr>
          <w:lang w:val="en-US"/>
        </w:rPr>
        <w:t>p</w:t>
      </w:r>
      <w:r w:rsidRPr="00C365D1">
        <w:rPr>
          <w:lang w:val="en-US"/>
        </w:rPr>
        <w:t>rogrammes</w:t>
      </w:r>
      <w:proofErr w:type="spellEnd"/>
      <w:r w:rsidRPr="00C365D1">
        <w:rPr>
          <w:lang w:val="en-US"/>
        </w:rPr>
        <w:t xml:space="preserve"> of WU of which they did</w:t>
      </w:r>
      <w:r>
        <w:rPr>
          <w:lang w:val="en-US"/>
        </w:rPr>
        <w:t xml:space="preserve"> </w:t>
      </w:r>
      <w:r w:rsidRPr="00C365D1">
        <w:rPr>
          <w:lang w:val="en-US"/>
        </w:rPr>
        <w:t>n</w:t>
      </w:r>
      <w:r>
        <w:rPr>
          <w:lang w:val="en-US"/>
        </w:rPr>
        <w:t>o</w:t>
      </w:r>
      <w:r w:rsidRPr="00C365D1">
        <w:rPr>
          <w:lang w:val="en-US"/>
        </w:rPr>
        <w:t xml:space="preserve">t receive a diploma yet and who have not been enrolled in another MSc </w:t>
      </w:r>
      <w:proofErr w:type="spellStart"/>
      <w:r w:rsidRPr="00C365D1">
        <w:rPr>
          <w:lang w:val="en-US"/>
        </w:rPr>
        <w:t>programme</w:t>
      </w:r>
      <w:proofErr w:type="spellEnd"/>
      <w:r w:rsidRPr="00C365D1">
        <w:rPr>
          <w:lang w:val="en-US"/>
        </w:rPr>
        <w:t xml:space="preserve"> at WU before. </w:t>
      </w:r>
    </w:p>
    <w:p w14:paraId="5B6CCDAF" w14:textId="77777777" w:rsidR="00C74A6F" w:rsidRPr="00C365D1" w:rsidRDefault="00C74A6F" w:rsidP="00C74A6F">
      <w:pPr>
        <w:rPr>
          <w:lang w:val="en-US"/>
        </w:rPr>
      </w:pPr>
    </w:p>
    <w:p w14:paraId="781B922E" w14:textId="77777777" w:rsidR="00C74A6F" w:rsidRPr="00C365D1" w:rsidRDefault="00C74A6F" w:rsidP="00C74A6F">
      <w:pPr>
        <w:rPr>
          <w:lang w:val="en-US"/>
        </w:rPr>
      </w:pPr>
      <w:r w:rsidRPr="00C365D1">
        <w:rPr>
          <w:lang w:val="en-US"/>
        </w:rPr>
        <w:t>Financial support will be offered by means of</w:t>
      </w:r>
      <w:r>
        <w:rPr>
          <w:lang w:val="en-US"/>
        </w:rPr>
        <w:t xml:space="preserve"> waivers</w:t>
      </w:r>
      <w:r w:rsidRPr="00C365D1">
        <w:rPr>
          <w:lang w:val="en-US"/>
        </w:rPr>
        <w:t xml:space="preserve"> only. </w:t>
      </w:r>
      <w:r w:rsidRPr="00134F17">
        <w:rPr>
          <w:rFonts w:cs="Arial"/>
          <w:sz w:val="16"/>
          <w:szCs w:val="16"/>
          <w:lang w:eastAsia="en-GB"/>
        </w:rPr>
        <w:t>There will be no payment of a scholarship from Wageningen University</w:t>
      </w:r>
      <w:r>
        <w:rPr>
          <w:rFonts w:cs="Arial"/>
          <w:sz w:val="16"/>
          <w:szCs w:val="16"/>
          <w:lang w:eastAsia="en-GB"/>
        </w:rPr>
        <w:t xml:space="preserve">. </w:t>
      </w:r>
      <w:r w:rsidRPr="00C365D1">
        <w:rPr>
          <w:lang w:val="en-US"/>
        </w:rPr>
        <w:t xml:space="preserve">The WUFP </w:t>
      </w:r>
      <w:r>
        <w:rPr>
          <w:lang w:val="en-US"/>
        </w:rPr>
        <w:t xml:space="preserve">support </w:t>
      </w:r>
      <w:r w:rsidRPr="00C365D1">
        <w:rPr>
          <w:lang w:val="en-US"/>
        </w:rPr>
        <w:t xml:space="preserve">in all cases will be a </w:t>
      </w:r>
      <w:r>
        <w:rPr>
          <w:lang w:val="en-US"/>
        </w:rPr>
        <w:t>f</w:t>
      </w:r>
      <w:proofErr w:type="spellStart"/>
      <w:r>
        <w:t>ull</w:t>
      </w:r>
      <w:proofErr w:type="spellEnd"/>
      <w:r>
        <w:t xml:space="preserve"> or partial waiver</w:t>
      </w:r>
      <w:r w:rsidRPr="00C365D1" w:rsidDel="00FC1700">
        <w:rPr>
          <w:lang w:val="en-US"/>
        </w:rPr>
        <w:t xml:space="preserve"> </w:t>
      </w:r>
      <w:r>
        <w:rPr>
          <w:lang w:val="en-US"/>
        </w:rPr>
        <w:t xml:space="preserve">to cover some of the tuition fee </w:t>
      </w:r>
      <w:r w:rsidRPr="00C365D1">
        <w:rPr>
          <w:lang w:val="en-US"/>
        </w:rPr>
        <w:t xml:space="preserve">of an accredited MSc </w:t>
      </w:r>
      <w:proofErr w:type="spellStart"/>
      <w:r w:rsidRPr="00C365D1">
        <w:rPr>
          <w:lang w:val="en-US"/>
        </w:rPr>
        <w:t>programme</w:t>
      </w:r>
      <w:proofErr w:type="spellEnd"/>
      <w:r w:rsidRPr="00C365D1">
        <w:rPr>
          <w:lang w:val="en-US"/>
        </w:rPr>
        <w:t xml:space="preserve"> at WU for the duration of the studies of the student with a maximum of two subsequent academic years</w:t>
      </w:r>
      <w:r w:rsidRPr="0099214B">
        <w:rPr>
          <w:sz w:val="16"/>
          <w:szCs w:val="16"/>
          <w:lang w:val="en-US"/>
        </w:rPr>
        <w:t>.</w:t>
      </w:r>
      <w:r w:rsidRPr="0099214B">
        <w:rPr>
          <w:rFonts w:cs="Arial"/>
          <w:sz w:val="16"/>
          <w:szCs w:val="16"/>
          <w:lang w:eastAsia="en-GB"/>
        </w:rPr>
        <w:t xml:space="preserve"> </w:t>
      </w:r>
    </w:p>
    <w:p w14:paraId="54C3E638" w14:textId="77777777" w:rsidR="00C74A6F" w:rsidRPr="00C365D1" w:rsidRDefault="00C74A6F" w:rsidP="00C74A6F">
      <w:pPr>
        <w:rPr>
          <w:lang w:val="en-US"/>
        </w:rPr>
      </w:pPr>
    </w:p>
    <w:p w14:paraId="7A63E7C1" w14:textId="77777777" w:rsidR="00C74A6F" w:rsidRPr="00C365D1" w:rsidRDefault="00C74A6F" w:rsidP="00C74A6F">
      <w:pPr>
        <w:rPr>
          <w:lang w:val="en-US"/>
        </w:rPr>
      </w:pPr>
    </w:p>
    <w:p w14:paraId="65BEC927" w14:textId="77777777" w:rsidR="00C74A6F" w:rsidRPr="00C365D1" w:rsidRDefault="00C74A6F" w:rsidP="00C74A6F">
      <w:pPr>
        <w:rPr>
          <w:lang w:val="en-US"/>
        </w:rPr>
      </w:pPr>
      <w:r w:rsidRPr="00C365D1">
        <w:rPr>
          <w:lang w:val="en-US"/>
        </w:rPr>
        <w:t xml:space="preserve">For category 1 students (see C.) financial support will be given based on </w:t>
      </w:r>
      <w:r>
        <w:rPr>
          <w:lang w:val="en-US"/>
        </w:rPr>
        <w:t xml:space="preserve">admission of </w:t>
      </w:r>
      <w:r w:rsidRPr="00C365D1">
        <w:rPr>
          <w:lang w:val="en-US"/>
        </w:rPr>
        <w:t>individual</w:t>
      </w:r>
      <w:r>
        <w:rPr>
          <w:lang w:val="en-US"/>
        </w:rPr>
        <w:t>s</w:t>
      </w:r>
      <w:r w:rsidRPr="00C365D1">
        <w:rPr>
          <w:lang w:val="en-US"/>
        </w:rPr>
        <w:t xml:space="preserve">. </w:t>
      </w:r>
    </w:p>
    <w:p w14:paraId="6337C8B0" w14:textId="77777777" w:rsidR="00C74A6F" w:rsidRPr="00C365D1" w:rsidRDefault="00C74A6F" w:rsidP="00C74A6F">
      <w:pPr>
        <w:rPr>
          <w:lang w:val="en-US"/>
        </w:rPr>
      </w:pPr>
      <w:r w:rsidRPr="00C365D1">
        <w:rPr>
          <w:lang w:val="en-US"/>
        </w:rPr>
        <w:t xml:space="preserve">For category 2 </w:t>
      </w:r>
      <w:r>
        <w:rPr>
          <w:lang w:val="en-US"/>
        </w:rPr>
        <w:t xml:space="preserve">students </w:t>
      </w:r>
      <w:r w:rsidRPr="00C365D1">
        <w:rPr>
          <w:lang w:val="en-US"/>
        </w:rPr>
        <w:t xml:space="preserve">(see C.) financial support will be given in conformity with the specific arrangements made by the Executive Board. </w:t>
      </w:r>
    </w:p>
    <w:p w14:paraId="6E1AFAE0" w14:textId="77777777" w:rsidR="00C74A6F" w:rsidRPr="00C365D1" w:rsidRDefault="00C74A6F" w:rsidP="00C74A6F">
      <w:pPr>
        <w:rPr>
          <w:b/>
          <w:lang w:val="en-US"/>
        </w:rPr>
      </w:pPr>
    </w:p>
    <w:p w14:paraId="1C1755A5" w14:textId="77777777" w:rsidR="00C74A6F" w:rsidRPr="00C365D1" w:rsidRDefault="00C74A6F" w:rsidP="00C74A6F">
      <w:pPr>
        <w:rPr>
          <w:b/>
          <w:lang w:val="en-US"/>
        </w:rPr>
      </w:pPr>
      <w:r w:rsidRPr="00C365D1">
        <w:rPr>
          <w:b/>
          <w:lang w:val="en-US"/>
        </w:rPr>
        <w:t>E.</w:t>
      </w:r>
      <w:r>
        <w:rPr>
          <w:b/>
          <w:lang w:val="en-US"/>
        </w:rPr>
        <w:tab/>
      </w:r>
      <w:r w:rsidRPr="00C365D1">
        <w:rPr>
          <w:b/>
          <w:lang w:val="en-US"/>
        </w:rPr>
        <w:t>Selection criteria</w:t>
      </w:r>
    </w:p>
    <w:p w14:paraId="463D4E91" w14:textId="77777777" w:rsidR="00C74A6F" w:rsidRPr="00C365D1" w:rsidRDefault="00C74A6F" w:rsidP="00C74A6F">
      <w:pPr>
        <w:rPr>
          <w:lang w:val="en-US"/>
        </w:rPr>
      </w:pPr>
      <w:r w:rsidRPr="00C365D1">
        <w:rPr>
          <w:lang w:val="en-US"/>
        </w:rPr>
        <w:t xml:space="preserve">In general WUFP </w:t>
      </w:r>
      <w:r>
        <w:rPr>
          <w:lang w:val="en-US"/>
        </w:rPr>
        <w:t>waivers</w:t>
      </w:r>
      <w:r w:rsidRPr="00C365D1">
        <w:rPr>
          <w:lang w:val="en-US"/>
        </w:rPr>
        <w:t xml:space="preserve"> will only be granted to talented students within the different categories as mentioned under C.</w:t>
      </w:r>
      <w:r>
        <w:rPr>
          <w:lang w:val="en-US"/>
        </w:rPr>
        <w:t xml:space="preserve"> </w:t>
      </w:r>
      <w:r w:rsidRPr="00C365D1">
        <w:rPr>
          <w:lang w:val="en-US"/>
        </w:rPr>
        <w:t>Selection criteria are:</w:t>
      </w:r>
    </w:p>
    <w:p w14:paraId="38FBF049" w14:textId="77777777" w:rsidR="00C74A6F" w:rsidRPr="00C365D1" w:rsidRDefault="00C74A6F" w:rsidP="00C74A6F">
      <w:pPr>
        <w:rPr>
          <w:lang w:val="en-US"/>
        </w:rPr>
      </w:pPr>
    </w:p>
    <w:p w14:paraId="343DF1AB" w14:textId="77777777" w:rsidR="00C74A6F" w:rsidRPr="00C365D1" w:rsidRDefault="00C74A6F" w:rsidP="00C74A6F">
      <w:pPr>
        <w:rPr>
          <w:i/>
          <w:lang w:val="en-US"/>
        </w:rPr>
      </w:pPr>
      <w:r w:rsidRPr="00C365D1">
        <w:rPr>
          <w:i/>
          <w:lang w:val="en-US"/>
        </w:rPr>
        <w:t>Selection criteria based on individual quality aspects:</w:t>
      </w:r>
    </w:p>
    <w:p w14:paraId="476CFC18" w14:textId="77777777" w:rsidR="00C74A6F" w:rsidRDefault="00C74A6F" w:rsidP="00C051D1">
      <w:pPr>
        <w:pStyle w:val="ListParagraph"/>
        <w:numPr>
          <w:ilvl w:val="0"/>
          <w:numId w:val="3"/>
        </w:numPr>
        <w:rPr>
          <w:lang w:val="en-US"/>
        </w:rPr>
      </w:pPr>
      <w:r w:rsidRPr="00C42C86">
        <w:rPr>
          <w:lang w:val="en-US"/>
        </w:rPr>
        <w:t>Education record (main indicator: GPA&gt; 85%)</w:t>
      </w:r>
    </w:p>
    <w:p w14:paraId="3B100FCB" w14:textId="77777777" w:rsidR="00C74A6F" w:rsidRDefault="00C74A6F" w:rsidP="00C051D1">
      <w:pPr>
        <w:pStyle w:val="ListParagraph"/>
        <w:numPr>
          <w:ilvl w:val="0"/>
          <w:numId w:val="3"/>
        </w:numPr>
        <w:rPr>
          <w:lang w:val="en-US"/>
        </w:rPr>
      </w:pPr>
      <w:r w:rsidRPr="00C42C86">
        <w:rPr>
          <w:lang w:val="en-US"/>
        </w:rPr>
        <w:t>Specific talents: publications, social abilities and experience, work experience</w:t>
      </w:r>
    </w:p>
    <w:p w14:paraId="723AA7E0" w14:textId="77777777" w:rsidR="00C74A6F" w:rsidRPr="00C42C86" w:rsidRDefault="00C74A6F" w:rsidP="00C051D1">
      <w:pPr>
        <w:pStyle w:val="ListParagraph"/>
        <w:numPr>
          <w:ilvl w:val="0"/>
          <w:numId w:val="3"/>
        </w:numPr>
        <w:rPr>
          <w:lang w:val="en-US"/>
        </w:rPr>
      </w:pPr>
      <w:r w:rsidRPr="00C42C86">
        <w:rPr>
          <w:lang w:val="en-US"/>
        </w:rPr>
        <w:t>Motivation for study at WU</w:t>
      </w:r>
    </w:p>
    <w:p w14:paraId="4F472101" w14:textId="77777777" w:rsidR="00C74A6F" w:rsidRPr="00C365D1" w:rsidRDefault="00C74A6F" w:rsidP="00C74A6F">
      <w:pPr>
        <w:rPr>
          <w:i/>
          <w:lang w:val="en-US"/>
        </w:rPr>
      </w:pPr>
      <w:r w:rsidRPr="00C365D1">
        <w:rPr>
          <w:i/>
          <w:lang w:val="en-US"/>
        </w:rPr>
        <w:t>Selection criteria based on strategic aspects:</w:t>
      </w:r>
    </w:p>
    <w:p w14:paraId="76C9FB1A" w14:textId="77777777" w:rsidR="00C74A6F" w:rsidRDefault="00C74A6F" w:rsidP="00C051D1">
      <w:pPr>
        <w:pStyle w:val="ListParagraph"/>
        <w:numPr>
          <w:ilvl w:val="0"/>
          <w:numId w:val="2"/>
        </w:numPr>
        <w:rPr>
          <w:lang w:val="en-US"/>
        </w:rPr>
      </w:pPr>
      <w:r w:rsidRPr="00C42C86">
        <w:rPr>
          <w:lang w:val="en-US"/>
        </w:rPr>
        <w:t xml:space="preserve">Nationality of priority country (see annex) </w:t>
      </w:r>
    </w:p>
    <w:p w14:paraId="3DB3092F" w14:textId="77777777" w:rsidR="00C74A6F" w:rsidRDefault="00C74A6F" w:rsidP="00C051D1">
      <w:pPr>
        <w:pStyle w:val="ListParagraph"/>
        <w:numPr>
          <w:ilvl w:val="0"/>
          <w:numId w:val="2"/>
        </w:numPr>
        <w:rPr>
          <w:lang w:val="en-US"/>
        </w:rPr>
      </w:pPr>
      <w:r w:rsidRPr="00C42C86">
        <w:rPr>
          <w:lang w:val="en-US"/>
        </w:rPr>
        <w:t xml:space="preserve">Relation with preferred partner institution </w:t>
      </w:r>
    </w:p>
    <w:p w14:paraId="187429EA" w14:textId="77777777" w:rsidR="00C74A6F" w:rsidRDefault="00C74A6F" w:rsidP="00C051D1">
      <w:pPr>
        <w:pStyle w:val="ListParagraph"/>
        <w:numPr>
          <w:ilvl w:val="0"/>
          <w:numId w:val="2"/>
        </w:numPr>
        <w:rPr>
          <w:lang w:val="en-US"/>
        </w:rPr>
      </w:pPr>
      <w:r w:rsidRPr="00C42C86">
        <w:rPr>
          <w:lang w:val="en-US"/>
        </w:rPr>
        <w:t>Coming from high ranked institute (rankings include: THES, Shanghai and specific domain rankings)</w:t>
      </w:r>
    </w:p>
    <w:p w14:paraId="3B78C7AE" w14:textId="77777777" w:rsidR="00C74A6F" w:rsidRDefault="00C74A6F" w:rsidP="00C051D1">
      <w:pPr>
        <w:pStyle w:val="ListParagraph"/>
        <w:numPr>
          <w:ilvl w:val="0"/>
          <w:numId w:val="2"/>
        </w:numPr>
        <w:rPr>
          <w:lang w:val="en-US"/>
        </w:rPr>
      </w:pPr>
      <w:r w:rsidRPr="00C42C86">
        <w:rPr>
          <w:lang w:val="en-US"/>
        </w:rPr>
        <w:t>Relation with strategic themes of WU strategic plan</w:t>
      </w:r>
    </w:p>
    <w:p w14:paraId="2391379A" w14:textId="77777777" w:rsidR="00C74A6F" w:rsidRDefault="00C74A6F" w:rsidP="00C051D1">
      <w:pPr>
        <w:pStyle w:val="ListParagraph"/>
        <w:numPr>
          <w:ilvl w:val="0"/>
          <w:numId w:val="2"/>
        </w:numPr>
        <w:rPr>
          <w:lang w:val="en-US"/>
        </w:rPr>
      </w:pPr>
      <w:r w:rsidRPr="00C42C86">
        <w:rPr>
          <w:lang w:val="en-US"/>
        </w:rPr>
        <w:t>Perspectives and interest for future PhD study at WU</w:t>
      </w:r>
    </w:p>
    <w:p w14:paraId="150EDD2C" w14:textId="77777777" w:rsidR="00C74A6F" w:rsidRDefault="00C74A6F" w:rsidP="00C051D1">
      <w:pPr>
        <w:pStyle w:val="ListParagraph"/>
        <w:numPr>
          <w:ilvl w:val="0"/>
          <w:numId w:val="2"/>
        </w:numPr>
        <w:rPr>
          <w:lang w:val="en-US"/>
        </w:rPr>
      </w:pPr>
      <w:r w:rsidRPr="00C42C86">
        <w:rPr>
          <w:lang w:val="en-US"/>
        </w:rPr>
        <w:t>Perspectives for contribution to sustainable development and Millennium Development Goals</w:t>
      </w:r>
    </w:p>
    <w:p w14:paraId="7647ACBC" w14:textId="77777777" w:rsidR="00C74A6F" w:rsidRDefault="00C74A6F" w:rsidP="00C051D1">
      <w:pPr>
        <w:pStyle w:val="ListParagraph"/>
        <w:numPr>
          <w:ilvl w:val="0"/>
          <w:numId w:val="2"/>
        </w:numPr>
        <w:rPr>
          <w:lang w:val="en-US"/>
        </w:rPr>
      </w:pPr>
      <w:r w:rsidRPr="00C42C86">
        <w:rPr>
          <w:lang w:val="en-US"/>
        </w:rPr>
        <w:t xml:space="preserve">Perspectives to get strategic position after graduation (WU </w:t>
      </w:r>
      <w:r>
        <w:rPr>
          <w:lang w:val="en-US"/>
        </w:rPr>
        <w:t>‘</w:t>
      </w:r>
      <w:r w:rsidRPr="00C42C86">
        <w:rPr>
          <w:lang w:val="en-US"/>
        </w:rPr>
        <w:t>ambassador</w:t>
      </w:r>
      <w:r>
        <w:rPr>
          <w:lang w:val="en-US"/>
        </w:rPr>
        <w:t>’</w:t>
      </w:r>
      <w:r w:rsidRPr="00C42C86">
        <w:rPr>
          <w:lang w:val="en-US"/>
        </w:rPr>
        <w:t>)</w:t>
      </w:r>
    </w:p>
    <w:p w14:paraId="36BA9AA3" w14:textId="77777777" w:rsidR="00C74A6F" w:rsidRDefault="00C74A6F" w:rsidP="00C051D1">
      <w:pPr>
        <w:pStyle w:val="ListParagraph"/>
        <w:numPr>
          <w:ilvl w:val="0"/>
          <w:numId w:val="2"/>
        </w:numPr>
        <w:rPr>
          <w:lang w:val="en-US"/>
        </w:rPr>
      </w:pPr>
      <w:r>
        <w:rPr>
          <w:lang w:val="en-US"/>
        </w:rPr>
        <w:t>Diversification of nationalities</w:t>
      </w:r>
    </w:p>
    <w:p w14:paraId="2FCB4040" w14:textId="77777777" w:rsidR="00C74A6F" w:rsidRPr="00C42C86" w:rsidRDefault="00C74A6F" w:rsidP="00C74A6F">
      <w:pPr>
        <w:ind w:left="360"/>
        <w:rPr>
          <w:lang w:val="en-US"/>
        </w:rPr>
      </w:pPr>
      <w:r w:rsidRPr="00C365D1">
        <w:rPr>
          <w:noProof/>
          <w:lang w:eastAsia="en-GB"/>
        </w:rPr>
        <w:lastRenderedPageBreak/>
        <mc:AlternateContent>
          <mc:Choice Requires="wps">
            <w:drawing>
              <wp:anchor distT="0" distB="0" distL="114300" distR="114300" simplePos="0" relativeHeight="251659264" behindDoc="0" locked="0" layoutInCell="1" allowOverlap="1" wp14:anchorId="69D16251" wp14:editId="20B5AF8B">
                <wp:simplePos x="0" y="0"/>
                <wp:positionH relativeFrom="column">
                  <wp:posOffset>-99695</wp:posOffset>
                </wp:positionH>
                <wp:positionV relativeFrom="paragraph">
                  <wp:posOffset>262255</wp:posOffset>
                </wp:positionV>
                <wp:extent cx="5810250" cy="19812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981200"/>
                        </a:xfrm>
                        <a:prstGeom prst="rect">
                          <a:avLst/>
                        </a:prstGeom>
                        <a:solidFill>
                          <a:srgbClr val="FFFFFF"/>
                        </a:solidFill>
                        <a:ln w="9525">
                          <a:solidFill>
                            <a:srgbClr val="000000"/>
                          </a:solidFill>
                          <a:miter lim="800000"/>
                          <a:headEnd/>
                          <a:tailEnd/>
                        </a:ln>
                      </wps:spPr>
                      <wps:txbx>
                        <w:txbxContent>
                          <w:p w14:paraId="3EF42698" w14:textId="77777777" w:rsidR="00C74A6F" w:rsidRDefault="00C74A6F" w:rsidP="00C74A6F">
                            <w:pPr>
                              <w:rPr>
                                <w:rStyle w:val="Strong"/>
                                <w:rFonts w:cs="Arial"/>
                                <w:b w:val="0"/>
                                <w:szCs w:val="17"/>
                              </w:rPr>
                            </w:pPr>
                            <w:r w:rsidRPr="00C365D1">
                              <w:rPr>
                                <w:rStyle w:val="Strong"/>
                                <w:rFonts w:cs="Arial"/>
                                <w:szCs w:val="17"/>
                              </w:rPr>
                              <w:t>In comparison, standard admission requirements for MSc students</w:t>
                            </w:r>
                            <w:r>
                              <w:rPr>
                                <w:rStyle w:val="Strong"/>
                                <w:rFonts w:cs="Arial"/>
                                <w:szCs w:val="17"/>
                              </w:rPr>
                              <w:t>:</w:t>
                            </w:r>
                          </w:p>
                          <w:p w14:paraId="377975BA" w14:textId="77777777" w:rsidR="00C74A6F" w:rsidRPr="00C365D1" w:rsidRDefault="00C74A6F" w:rsidP="00C74A6F">
                            <w:pPr>
                              <w:rPr>
                                <w:rStyle w:val="Strong"/>
                                <w:rFonts w:cs="Arial"/>
                                <w:b w:val="0"/>
                                <w:szCs w:val="17"/>
                              </w:rPr>
                            </w:pPr>
                            <w:r w:rsidRPr="00C365D1">
                              <w:rPr>
                                <w:rStyle w:val="Strong"/>
                                <w:rFonts w:cs="Arial"/>
                                <w:szCs w:val="17"/>
                              </w:rPr>
                              <w:t xml:space="preserve"> </w:t>
                            </w:r>
                            <w:r>
                              <w:rPr>
                                <w:rStyle w:val="Hyperlink"/>
                                <w:rFonts w:cs="Arial"/>
                                <w:b/>
                                <w:szCs w:val="17"/>
                              </w:rPr>
                              <w:t xml:space="preserve"> </w:t>
                            </w:r>
                            <w:hyperlink r:id="rId13" w:history="1">
                              <w:r w:rsidRPr="0099214B">
                                <w:rPr>
                                  <w:rStyle w:val="Hyperlink"/>
                                </w:rPr>
                                <w:t>http://www.wageningenur.nl/en/Education-Programmes/Student-Service-Centre/Show-SSC/Admission-MSc.htm</w:t>
                              </w:r>
                            </w:hyperlink>
                          </w:p>
                          <w:p w14:paraId="49A6389C" w14:textId="77777777" w:rsidR="00C74A6F" w:rsidRPr="00C365D1" w:rsidRDefault="00C74A6F" w:rsidP="00C051D1">
                            <w:pPr>
                              <w:pStyle w:val="ListParagraph"/>
                              <w:numPr>
                                <w:ilvl w:val="0"/>
                                <w:numId w:val="4"/>
                              </w:numPr>
                              <w:rPr>
                                <w:b/>
                                <w:szCs w:val="17"/>
                              </w:rPr>
                            </w:pPr>
                            <w:r>
                              <w:rPr>
                                <w:rStyle w:val="Strong"/>
                                <w:rFonts w:cs="Arial"/>
                                <w:szCs w:val="17"/>
                              </w:rPr>
                              <w:t>a</w:t>
                            </w:r>
                            <w:r w:rsidRPr="00C365D1">
                              <w:rPr>
                                <w:rStyle w:val="Strong"/>
                                <w:rFonts w:cs="Arial"/>
                                <w:szCs w:val="17"/>
                              </w:rPr>
                              <w:t xml:space="preserve"> BSc degree (or equivalent) in a field of science relevant to your selected programme </w:t>
                            </w:r>
                          </w:p>
                          <w:p w14:paraId="08D6A2ED" w14:textId="77777777" w:rsidR="00C74A6F" w:rsidRPr="00C365D1" w:rsidRDefault="00C74A6F" w:rsidP="00C051D1">
                            <w:pPr>
                              <w:pStyle w:val="ListParagraph"/>
                              <w:numPr>
                                <w:ilvl w:val="0"/>
                                <w:numId w:val="4"/>
                              </w:numPr>
                              <w:rPr>
                                <w:b/>
                                <w:szCs w:val="17"/>
                              </w:rPr>
                            </w:pPr>
                            <w:r>
                              <w:rPr>
                                <w:rStyle w:val="Strong"/>
                                <w:rFonts w:cs="Arial"/>
                                <w:szCs w:val="17"/>
                              </w:rPr>
                              <w:t>a</w:t>
                            </w:r>
                            <w:r w:rsidRPr="00C365D1">
                              <w:rPr>
                                <w:rStyle w:val="Strong"/>
                                <w:rFonts w:cs="Arial"/>
                                <w:szCs w:val="17"/>
                              </w:rPr>
                              <w:t xml:space="preserve"> Grade Point Average (GPA) for this BSc of at least 70% of the maximum grade (please see the </w:t>
                            </w:r>
                            <w:hyperlink r:id="rId14" w:tgtFrame="_blank" w:history="1">
                              <w:r>
                                <w:rPr>
                                  <w:rStyle w:val="Strong"/>
                                  <w:rFonts w:cs="Arial"/>
                                  <w:szCs w:val="17"/>
                                  <w:u w:val="single"/>
                                </w:rPr>
                                <w:t xml:space="preserve"> WU international credentials evaluation guidelines</w:t>
                              </w:r>
                              <w:r w:rsidRPr="00C365D1">
                                <w:rPr>
                                  <w:rStyle w:val="Strong"/>
                                  <w:rFonts w:cs="Arial"/>
                                  <w:szCs w:val="17"/>
                                  <w:u w:val="single"/>
                                </w:rPr>
                                <w:t xml:space="preserve"> </w:t>
                              </w:r>
                            </w:hyperlink>
                            <w:r w:rsidRPr="00C365D1">
                              <w:rPr>
                                <w:rStyle w:val="Strong"/>
                                <w:rFonts w:cs="Arial"/>
                                <w:szCs w:val="17"/>
                              </w:rPr>
                              <w:t>for specific requirements)</w:t>
                            </w:r>
                            <w:r w:rsidRPr="00C365D1">
                              <w:rPr>
                                <w:b/>
                                <w:szCs w:val="17"/>
                              </w:rPr>
                              <w:t xml:space="preserve"> </w:t>
                            </w:r>
                          </w:p>
                          <w:p w14:paraId="2D3500F1" w14:textId="77777777" w:rsidR="00C74A6F" w:rsidRPr="00C365D1" w:rsidRDefault="00C74A6F" w:rsidP="00C051D1">
                            <w:pPr>
                              <w:pStyle w:val="ListParagraph"/>
                              <w:numPr>
                                <w:ilvl w:val="0"/>
                                <w:numId w:val="4"/>
                              </w:numPr>
                              <w:rPr>
                                <w:b/>
                                <w:szCs w:val="17"/>
                              </w:rPr>
                            </w:pPr>
                            <w:r>
                              <w:rPr>
                                <w:rStyle w:val="Strong"/>
                                <w:rFonts w:cs="Arial"/>
                                <w:szCs w:val="17"/>
                              </w:rPr>
                              <w:t>f</w:t>
                            </w:r>
                            <w:r w:rsidRPr="00C365D1">
                              <w:rPr>
                                <w:rStyle w:val="Strong"/>
                                <w:rFonts w:cs="Arial"/>
                                <w:szCs w:val="17"/>
                              </w:rPr>
                              <w:t>luency in English, both written and spoken</w:t>
                            </w:r>
                            <w:r w:rsidRPr="00C365D1">
                              <w:rPr>
                                <w:b/>
                                <w:szCs w:val="17"/>
                              </w:rPr>
                              <w:t xml:space="preserve"> </w:t>
                            </w:r>
                          </w:p>
                          <w:p w14:paraId="6571E2C8" w14:textId="77777777" w:rsidR="00C74A6F" w:rsidRPr="00C365D1" w:rsidRDefault="00C74A6F" w:rsidP="00C051D1">
                            <w:pPr>
                              <w:pStyle w:val="ListParagraph"/>
                              <w:numPr>
                                <w:ilvl w:val="0"/>
                                <w:numId w:val="4"/>
                              </w:numPr>
                              <w:rPr>
                                <w:b/>
                                <w:szCs w:val="17"/>
                              </w:rPr>
                            </w:pPr>
                            <w:r>
                              <w:rPr>
                                <w:rStyle w:val="Strong"/>
                                <w:rFonts w:cs="Arial"/>
                                <w:szCs w:val="17"/>
                              </w:rPr>
                              <w:t>g</w:t>
                            </w:r>
                            <w:r w:rsidRPr="00C365D1">
                              <w:rPr>
                                <w:rStyle w:val="Strong"/>
                                <w:rFonts w:cs="Arial"/>
                                <w:szCs w:val="17"/>
                              </w:rPr>
                              <w:t xml:space="preserve">ood skills in mathematics and/or statistics </w:t>
                            </w:r>
                          </w:p>
                          <w:p w14:paraId="5D160C90" w14:textId="77777777" w:rsidR="00C74A6F" w:rsidRPr="00C365D1" w:rsidRDefault="00C74A6F" w:rsidP="00C051D1">
                            <w:pPr>
                              <w:pStyle w:val="ListParagraph"/>
                              <w:numPr>
                                <w:ilvl w:val="0"/>
                                <w:numId w:val="5"/>
                              </w:numPr>
                              <w:rPr>
                                <w:b/>
                                <w:szCs w:val="17"/>
                              </w:rPr>
                            </w:pPr>
                            <w:r>
                              <w:rPr>
                                <w:rStyle w:val="Strong"/>
                                <w:rFonts w:cs="Arial"/>
                                <w:szCs w:val="17"/>
                              </w:rPr>
                              <w:t>b</w:t>
                            </w:r>
                            <w:r w:rsidRPr="00C365D1">
                              <w:rPr>
                                <w:rStyle w:val="Strong"/>
                                <w:rFonts w:cs="Arial"/>
                                <w:szCs w:val="17"/>
                              </w:rPr>
                              <w:t>asic computer skills</w:t>
                            </w:r>
                          </w:p>
                          <w:p w14:paraId="31ECDE75" w14:textId="77777777" w:rsidR="00C74A6F" w:rsidRDefault="00C74A6F" w:rsidP="00C74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D16251" id="_x0000_t202" coordsize="21600,21600" o:spt="202" path="m,l,21600r21600,l21600,xe">
                <v:stroke joinstyle="miter"/>
                <v:path gradientshapeok="t" o:connecttype="rect"/>
              </v:shapetype>
              <v:shape id="Text Box 2" o:spid="_x0000_s1026" type="#_x0000_t202" style="position:absolute;left:0;text-align:left;margin-left:-7.85pt;margin-top:20.65pt;width:457.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PdKAIAAFEEAAAOAAAAZHJzL2Uyb0RvYy54bWysVNuO0zAQfUfiHyy/01zUQhs1XS1dipCW&#10;i7TLBziOk1g4HmO7TcrXM3aypdxeEHmwPJ7xmfE5M9nejL0iJ2GdBF3SbJFSIjSHWuq2pJ8fDy/W&#10;lDjPdM0UaFHSs3D0Zvf82XYwhcihA1ULSxBEu2IwJe28N0WSON6JnrkFGKHR2YDtmUfTtklt2YDo&#10;vUryNH2ZDGBrY4EL5/D0bnLSXcRvGsH9x6ZxwhNVUqzNx9XGtQprstuyorXMdJLPZbB/qKJnUmPS&#10;C9Qd84wcrfwNqpfcgoPGLzj0CTSN5CK+AV+Tpb+85qFjRsS3IDnOXGhy/w+Wfzh9skTWJc0p0axH&#10;iR7F6MlrGEke2BmMKzDowWCYH/EYVY4vdeYe+BdHNOw7pltxay0MnWA1VpeFm8nV1QnHBZBqeA81&#10;pmFHDxFobGwfqEMyCKKjSueLMqEUjoerdZbmK3Rx9GWbdYbaxxyseLpurPNvBfQkbEpqUfoIz073&#10;zodyWPEUErI5ULI+SKWiYdtqryw5MWyTQ/xm9J/ClCZDSTerfDUx8FeINH5/guilx35Xsi/p+hLE&#10;isDbG13HbvRMqmmPJSs9Exm4m1j0YzXOwlRQn5FSC1Nf4xzipgP7jZIBe7qk7uuRWUGJeqdRlk22&#10;XIYhiMZy9SpHw157qmsP0xyhSuopmbZ7Pw3O0VjZdphpagQNtyhlIyPJQfOpqrlu7NvI/TxjYTCu&#10;7Rj140+w+w4AAP//AwBQSwMEFAAGAAgAAAAhANnws8fhAAAACgEAAA8AAABkcnMvZG93bnJldi54&#10;bWxMj8tOwzAQRfdI/IM1SGxQ6wT3kYQ4FUICwQ5KVbZuPE0i7HGI3TT8PWYFuxnN0Z1zy81kDRtx&#10;8J0jCek8AYZUO91RI2H3/jjLgPmgSCvjCCV8o4dNdXlRqkK7M73huA0NiyHkCyWhDaEvOPd1i1b5&#10;ueuR4u3oBqtCXIeG60GdY7g1/DZJVtyqjuKHVvX40GL9uT1ZCdniefzwL+J1X6+OJg836/Hpa5Dy&#10;+mq6vwMWcAp/MPzqR3WootPBnUh7ZiTM0uU6ohIWqQAWgSzP43CQIJZCAK9K/r9C9QMAAP//AwBQ&#10;SwECLQAUAAYACAAAACEAtoM4kv4AAADhAQAAEwAAAAAAAAAAAAAAAAAAAAAAW0NvbnRlbnRfVHlw&#10;ZXNdLnhtbFBLAQItABQABgAIAAAAIQA4/SH/1gAAAJQBAAALAAAAAAAAAAAAAAAAAC8BAABfcmVs&#10;cy8ucmVsc1BLAQItABQABgAIAAAAIQB8FnPdKAIAAFEEAAAOAAAAAAAAAAAAAAAAAC4CAABkcnMv&#10;ZTJvRG9jLnhtbFBLAQItABQABgAIAAAAIQDZ8LPH4QAAAAoBAAAPAAAAAAAAAAAAAAAAAIIEAABk&#10;cnMvZG93bnJldi54bWxQSwUGAAAAAAQABADzAAAAkAUAAAAA&#10;">
                <v:textbox>
                  <w:txbxContent>
                    <w:p w14:paraId="3EF42698" w14:textId="77777777" w:rsidR="00C74A6F" w:rsidRDefault="00C74A6F" w:rsidP="00C74A6F">
                      <w:pPr>
                        <w:rPr>
                          <w:rStyle w:val="Strong"/>
                          <w:rFonts w:cs="Arial"/>
                          <w:b w:val="0"/>
                          <w:szCs w:val="17"/>
                        </w:rPr>
                      </w:pPr>
                      <w:r w:rsidRPr="00C365D1">
                        <w:rPr>
                          <w:rStyle w:val="Strong"/>
                          <w:rFonts w:cs="Arial"/>
                          <w:szCs w:val="17"/>
                        </w:rPr>
                        <w:t>In comparison, standard admission requirements for MSc students</w:t>
                      </w:r>
                      <w:r>
                        <w:rPr>
                          <w:rStyle w:val="Strong"/>
                          <w:rFonts w:cs="Arial"/>
                          <w:szCs w:val="17"/>
                        </w:rPr>
                        <w:t>:</w:t>
                      </w:r>
                    </w:p>
                    <w:p w14:paraId="377975BA" w14:textId="77777777" w:rsidR="00C74A6F" w:rsidRPr="00C365D1" w:rsidRDefault="00C74A6F" w:rsidP="00C74A6F">
                      <w:pPr>
                        <w:rPr>
                          <w:rStyle w:val="Strong"/>
                          <w:rFonts w:cs="Arial"/>
                          <w:b w:val="0"/>
                          <w:szCs w:val="17"/>
                        </w:rPr>
                      </w:pPr>
                      <w:r w:rsidRPr="00C365D1">
                        <w:rPr>
                          <w:rStyle w:val="Strong"/>
                          <w:rFonts w:cs="Arial"/>
                          <w:szCs w:val="17"/>
                        </w:rPr>
                        <w:t xml:space="preserve"> </w:t>
                      </w:r>
                      <w:r>
                        <w:rPr>
                          <w:rStyle w:val="Hyperlink"/>
                          <w:rFonts w:cs="Arial"/>
                          <w:b/>
                          <w:szCs w:val="17"/>
                        </w:rPr>
                        <w:t xml:space="preserve"> </w:t>
                      </w:r>
                      <w:hyperlink r:id="rId15" w:history="1">
                        <w:r w:rsidRPr="0099214B">
                          <w:rPr>
                            <w:rStyle w:val="Hyperlink"/>
                          </w:rPr>
                          <w:t>http://www.wageningenur.nl/en/Education-Programmes/Student-Service-Centre/Show-SSC/Admission-MSc.htm</w:t>
                        </w:r>
                      </w:hyperlink>
                    </w:p>
                    <w:p w14:paraId="49A6389C" w14:textId="77777777" w:rsidR="00C74A6F" w:rsidRPr="00C365D1" w:rsidRDefault="00C74A6F" w:rsidP="00C051D1">
                      <w:pPr>
                        <w:pStyle w:val="ListParagraph"/>
                        <w:numPr>
                          <w:ilvl w:val="0"/>
                          <w:numId w:val="4"/>
                        </w:numPr>
                        <w:rPr>
                          <w:b/>
                          <w:szCs w:val="17"/>
                        </w:rPr>
                      </w:pPr>
                      <w:r>
                        <w:rPr>
                          <w:rStyle w:val="Strong"/>
                          <w:rFonts w:cs="Arial"/>
                          <w:szCs w:val="17"/>
                        </w:rPr>
                        <w:t>a</w:t>
                      </w:r>
                      <w:r w:rsidRPr="00C365D1">
                        <w:rPr>
                          <w:rStyle w:val="Strong"/>
                          <w:rFonts w:cs="Arial"/>
                          <w:szCs w:val="17"/>
                        </w:rPr>
                        <w:t xml:space="preserve"> BSc degree (or equivalent) in a field of science relevant to your selected programme </w:t>
                      </w:r>
                    </w:p>
                    <w:p w14:paraId="08D6A2ED" w14:textId="77777777" w:rsidR="00C74A6F" w:rsidRPr="00C365D1" w:rsidRDefault="00C74A6F" w:rsidP="00C051D1">
                      <w:pPr>
                        <w:pStyle w:val="ListParagraph"/>
                        <w:numPr>
                          <w:ilvl w:val="0"/>
                          <w:numId w:val="4"/>
                        </w:numPr>
                        <w:rPr>
                          <w:b/>
                          <w:szCs w:val="17"/>
                        </w:rPr>
                      </w:pPr>
                      <w:r>
                        <w:rPr>
                          <w:rStyle w:val="Strong"/>
                          <w:rFonts w:cs="Arial"/>
                          <w:szCs w:val="17"/>
                        </w:rPr>
                        <w:t>a</w:t>
                      </w:r>
                      <w:r w:rsidRPr="00C365D1">
                        <w:rPr>
                          <w:rStyle w:val="Strong"/>
                          <w:rFonts w:cs="Arial"/>
                          <w:szCs w:val="17"/>
                        </w:rPr>
                        <w:t xml:space="preserve"> Grade Point Average (GPA) for this BSc of at least 70% of the maximum grade (please see the </w:t>
                      </w:r>
                      <w:hyperlink r:id="rId16" w:tgtFrame="_blank" w:history="1">
                        <w:r>
                          <w:rPr>
                            <w:rStyle w:val="Strong"/>
                            <w:rFonts w:cs="Arial"/>
                            <w:szCs w:val="17"/>
                            <w:u w:val="single"/>
                          </w:rPr>
                          <w:t xml:space="preserve"> WU international credentials evaluation guidelines</w:t>
                        </w:r>
                        <w:r w:rsidRPr="00C365D1">
                          <w:rPr>
                            <w:rStyle w:val="Strong"/>
                            <w:rFonts w:cs="Arial"/>
                            <w:szCs w:val="17"/>
                            <w:u w:val="single"/>
                          </w:rPr>
                          <w:t xml:space="preserve"> </w:t>
                        </w:r>
                      </w:hyperlink>
                      <w:r w:rsidRPr="00C365D1">
                        <w:rPr>
                          <w:rStyle w:val="Strong"/>
                          <w:rFonts w:cs="Arial"/>
                          <w:szCs w:val="17"/>
                        </w:rPr>
                        <w:t>for specific requirements)</w:t>
                      </w:r>
                      <w:r w:rsidRPr="00C365D1">
                        <w:rPr>
                          <w:b/>
                          <w:szCs w:val="17"/>
                        </w:rPr>
                        <w:t xml:space="preserve"> </w:t>
                      </w:r>
                    </w:p>
                    <w:p w14:paraId="2D3500F1" w14:textId="77777777" w:rsidR="00C74A6F" w:rsidRPr="00C365D1" w:rsidRDefault="00C74A6F" w:rsidP="00C051D1">
                      <w:pPr>
                        <w:pStyle w:val="ListParagraph"/>
                        <w:numPr>
                          <w:ilvl w:val="0"/>
                          <w:numId w:val="4"/>
                        </w:numPr>
                        <w:rPr>
                          <w:b/>
                          <w:szCs w:val="17"/>
                        </w:rPr>
                      </w:pPr>
                      <w:r>
                        <w:rPr>
                          <w:rStyle w:val="Strong"/>
                          <w:rFonts w:cs="Arial"/>
                          <w:szCs w:val="17"/>
                        </w:rPr>
                        <w:t>f</w:t>
                      </w:r>
                      <w:r w:rsidRPr="00C365D1">
                        <w:rPr>
                          <w:rStyle w:val="Strong"/>
                          <w:rFonts w:cs="Arial"/>
                          <w:szCs w:val="17"/>
                        </w:rPr>
                        <w:t>luency in English, both written and spoken</w:t>
                      </w:r>
                      <w:r w:rsidRPr="00C365D1">
                        <w:rPr>
                          <w:b/>
                          <w:szCs w:val="17"/>
                        </w:rPr>
                        <w:t xml:space="preserve"> </w:t>
                      </w:r>
                    </w:p>
                    <w:p w14:paraId="6571E2C8" w14:textId="77777777" w:rsidR="00C74A6F" w:rsidRPr="00C365D1" w:rsidRDefault="00C74A6F" w:rsidP="00C051D1">
                      <w:pPr>
                        <w:pStyle w:val="ListParagraph"/>
                        <w:numPr>
                          <w:ilvl w:val="0"/>
                          <w:numId w:val="4"/>
                        </w:numPr>
                        <w:rPr>
                          <w:b/>
                          <w:szCs w:val="17"/>
                        </w:rPr>
                      </w:pPr>
                      <w:r>
                        <w:rPr>
                          <w:rStyle w:val="Strong"/>
                          <w:rFonts w:cs="Arial"/>
                          <w:szCs w:val="17"/>
                        </w:rPr>
                        <w:t>g</w:t>
                      </w:r>
                      <w:r w:rsidRPr="00C365D1">
                        <w:rPr>
                          <w:rStyle w:val="Strong"/>
                          <w:rFonts w:cs="Arial"/>
                          <w:szCs w:val="17"/>
                        </w:rPr>
                        <w:t xml:space="preserve">ood skills in mathematics and/or statistics </w:t>
                      </w:r>
                    </w:p>
                    <w:p w14:paraId="5D160C90" w14:textId="77777777" w:rsidR="00C74A6F" w:rsidRPr="00C365D1" w:rsidRDefault="00C74A6F" w:rsidP="00C051D1">
                      <w:pPr>
                        <w:pStyle w:val="ListParagraph"/>
                        <w:numPr>
                          <w:ilvl w:val="0"/>
                          <w:numId w:val="5"/>
                        </w:numPr>
                        <w:rPr>
                          <w:b/>
                          <w:szCs w:val="17"/>
                        </w:rPr>
                      </w:pPr>
                      <w:r>
                        <w:rPr>
                          <w:rStyle w:val="Strong"/>
                          <w:rFonts w:cs="Arial"/>
                          <w:szCs w:val="17"/>
                        </w:rPr>
                        <w:t>b</w:t>
                      </w:r>
                      <w:r w:rsidRPr="00C365D1">
                        <w:rPr>
                          <w:rStyle w:val="Strong"/>
                          <w:rFonts w:cs="Arial"/>
                          <w:szCs w:val="17"/>
                        </w:rPr>
                        <w:t>asic computer skills</w:t>
                      </w:r>
                    </w:p>
                    <w:p w14:paraId="31ECDE75" w14:textId="77777777" w:rsidR="00C74A6F" w:rsidRDefault="00C74A6F" w:rsidP="00C74A6F"/>
                  </w:txbxContent>
                </v:textbox>
                <w10:wrap type="square"/>
              </v:shape>
            </w:pict>
          </mc:Fallback>
        </mc:AlternateContent>
      </w:r>
    </w:p>
    <w:p w14:paraId="236C9358" w14:textId="77777777" w:rsidR="00C74A6F" w:rsidRDefault="00C74A6F" w:rsidP="00C74A6F">
      <w:pPr>
        <w:rPr>
          <w:lang w:val="en-US"/>
        </w:rPr>
      </w:pPr>
    </w:p>
    <w:p w14:paraId="175D645F" w14:textId="77777777" w:rsidR="00C74A6F" w:rsidRPr="00C365D1" w:rsidRDefault="00C74A6F" w:rsidP="00C74A6F">
      <w:pPr>
        <w:rPr>
          <w:b/>
          <w:lang w:val="en-US"/>
        </w:rPr>
      </w:pPr>
      <w:r w:rsidRPr="00C365D1">
        <w:rPr>
          <w:b/>
          <w:lang w:val="en-US"/>
        </w:rPr>
        <w:t>F.</w:t>
      </w:r>
      <w:r>
        <w:rPr>
          <w:b/>
          <w:lang w:val="en-US"/>
        </w:rPr>
        <w:tab/>
      </w:r>
      <w:r w:rsidRPr="00C365D1">
        <w:rPr>
          <w:b/>
          <w:lang w:val="en-US"/>
        </w:rPr>
        <w:t xml:space="preserve">Application </w:t>
      </w:r>
      <w:r>
        <w:rPr>
          <w:b/>
          <w:lang w:val="en-US"/>
        </w:rPr>
        <w:t xml:space="preserve">and selection </w:t>
      </w:r>
      <w:r w:rsidRPr="00C365D1">
        <w:rPr>
          <w:b/>
          <w:lang w:val="en-US"/>
        </w:rPr>
        <w:t>procedure</w:t>
      </w:r>
    </w:p>
    <w:p w14:paraId="74E05C56" w14:textId="77777777" w:rsidR="00C74A6F" w:rsidRPr="00C365D1" w:rsidRDefault="00C74A6F" w:rsidP="00C74A6F">
      <w:pPr>
        <w:rPr>
          <w:b/>
          <w:lang w:val="en-US"/>
        </w:rPr>
      </w:pPr>
      <w:r w:rsidRPr="0099214B">
        <w:rPr>
          <w:lang w:val="en-US"/>
        </w:rPr>
        <w:t xml:space="preserve">WUFP does not </w:t>
      </w:r>
      <w:r w:rsidRPr="00D05871">
        <w:rPr>
          <w:lang w:val="en-US"/>
        </w:rPr>
        <w:t xml:space="preserve">accept </w:t>
      </w:r>
      <w:r w:rsidRPr="0099214B">
        <w:rPr>
          <w:lang w:val="en-US"/>
        </w:rPr>
        <w:t>applications</w:t>
      </w:r>
      <w:r>
        <w:rPr>
          <w:lang w:val="en-US"/>
        </w:rPr>
        <w:t xml:space="preserve"> directly from students</w:t>
      </w:r>
      <w:r w:rsidRPr="0099214B">
        <w:rPr>
          <w:lang w:val="en-US"/>
        </w:rPr>
        <w:t xml:space="preserve">. The </w:t>
      </w:r>
      <w:r>
        <w:rPr>
          <w:lang w:val="en-US"/>
        </w:rPr>
        <w:t xml:space="preserve">MSc </w:t>
      </w:r>
      <w:proofErr w:type="spellStart"/>
      <w:r w:rsidRPr="0099214B">
        <w:rPr>
          <w:lang w:val="en-US"/>
        </w:rPr>
        <w:t>programme</w:t>
      </w:r>
      <w:proofErr w:type="spellEnd"/>
      <w:r w:rsidRPr="0099214B">
        <w:rPr>
          <w:lang w:val="en-US"/>
        </w:rPr>
        <w:t xml:space="preserve"> directors are responsible for identifying and nominating the best candidates from the admitted students.  </w:t>
      </w:r>
    </w:p>
    <w:p w14:paraId="5E43488D" w14:textId="77777777" w:rsidR="00C74A6F" w:rsidRPr="00C365D1" w:rsidRDefault="00C74A6F" w:rsidP="00C74A6F">
      <w:pPr>
        <w:rPr>
          <w:b/>
          <w:lang w:val="en-US"/>
        </w:rPr>
      </w:pPr>
    </w:p>
    <w:p w14:paraId="5643260F" w14:textId="77777777" w:rsidR="00C74A6F" w:rsidRPr="00C365D1" w:rsidRDefault="00C74A6F" w:rsidP="00C74A6F">
      <w:pPr>
        <w:rPr>
          <w:lang w:val="en-US"/>
        </w:rPr>
      </w:pPr>
      <w:r w:rsidRPr="00C365D1">
        <w:rPr>
          <w:lang w:val="en-US"/>
        </w:rPr>
        <w:t xml:space="preserve">The Executive Board decides about the </w:t>
      </w:r>
      <w:r>
        <w:rPr>
          <w:lang w:val="en-US"/>
        </w:rPr>
        <w:t>waivers</w:t>
      </w:r>
      <w:r w:rsidRPr="00C365D1">
        <w:rPr>
          <w:lang w:val="en-US"/>
        </w:rPr>
        <w:t>, based on an advice prepared by a Selection Committee to be appointed by the Executive Board.</w:t>
      </w:r>
      <w:r>
        <w:rPr>
          <w:lang w:val="en-US"/>
        </w:rPr>
        <w:t xml:space="preserve"> </w:t>
      </w:r>
    </w:p>
    <w:p w14:paraId="6917E94F" w14:textId="77777777" w:rsidR="00C74A6F" w:rsidRPr="00C365D1" w:rsidRDefault="00C74A6F" w:rsidP="00C74A6F">
      <w:pPr>
        <w:rPr>
          <w:lang w:val="en-US"/>
        </w:rPr>
      </w:pPr>
      <w:r>
        <w:rPr>
          <w:lang w:val="en-US"/>
        </w:rPr>
        <w:t>Candidates are</w:t>
      </w:r>
      <w:r w:rsidRPr="00C365D1">
        <w:rPr>
          <w:lang w:val="en-US"/>
        </w:rPr>
        <w:t xml:space="preserve"> assessed by the MSc Admission Committees and MSc </w:t>
      </w:r>
      <w:proofErr w:type="spellStart"/>
      <w:r w:rsidRPr="00C365D1">
        <w:rPr>
          <w:lang w:val="en-US"/>
        </w:rPr>
        <w:t>programme</w:t>
      </w:r>
      <w:proofErr w:type="spellEnd"/>
      <w:r w:rsidRPr="00C365D1">
        <w:rPr>
          <w:lang w:val="en-US"/>
        </w:rPr>
        <w:t xml:space="preserve"> directors of WU, based on the WUFP selection criteria (see E.).</w:t>
      </w:r>
    </w:p>
    <w:p w14:paraId="555E7010" w14:textId="77777777" w:rsidR="00C74A6F" w:rsidRPr="00C365D1" w:rsidRDefault="00C74A6F" w:rsidP="00C74A6F">
      <w:pPr>
        <w:rPr>
          <w:lang w:val="en-US"/>
        </w:rPr>
      </w:pPr>
    </w:p>
    <w:p w14:paraId="22FDF307" w14:textId="77777777" w:rsidR="00C74A6F" w:rsidRPr="00C365D1" w:rsidRDefault="00C74A6F" w:rsidP="00C74A6F">
      <w:pPr>
        <w:rPr>
          <w:lang w:val="en-US"/>
        </w:rPr>
      </w:pPr>
      <w:r w:rsidRPr="00C365D1">
        <w:rPr>
          <w:lang w:val="en-US"/>
        </w:rPr>
        <w:t xml:space="preserve">After this first assessment of the </w:t>
      </w:r>
      <w:r>
        <w:rPr>
          <w:lang w:val="en-US"/>
        </w:rPr>
        <w:t>candidates</w:t>
      </w:r>
      <w:r w:rsidRPr="00C365D1">
        <w:rPr>
          <w:lang w:val="en-US"/>
        </w:rPr>
        <w:t xml:space="preserve">, the Selection Committee will formulate </w:t>
      </w:r>
      <w:r>
        <w:rPr>
          <w:lang w:val="en-US"/>
        </w:rPr>
        <w:t xml:space="preserve"> an advice regarding the distribution and the size of the tuition fee waivers. </w:t>
      </w:r>
    </w:p>
    <w:p w14:paraId="03610586" w14:textId="77777777" w:rsidR="00C74A6F" w:rsidRPr="00C365D1" w:rsidRDefault="00C74A6F" w:rsidP="00C74A6F">
      <w:pPr>
        <w:rPr>
          <w:lang w:val="en-US"/>
        </w:rPr>
      </w:pPr>
    </w:p>
    <w:p w14:paraId="3C1D9F13" w14:textId="77777777" w:rsidR="00C74A6F" w:rsidRPr="00C365D1" w:rsidRDefault="00C74A6F" w:rsidP="00C74A6F">
      <w:pPr>
        <w:rPr>
          <w:lang w:val="en-US"/>
        </w:rPr>
      </w:pPr>
      <w:r>
        <w:rPr>
          <w:lang w:val="en-US"/>
        </w:rPr>
        <w:t>T</w:t>
      </w:r>
      <w:r w:rsidRPr="00C365D1">
        <w:rPr>
          <w:lang w:val="en-US"/>
        </w:rPr>
        <w:t xml:space="preserve">he selected applicants will be informed </w:t>
      </w:r>
      <w:r>
        <w:rPr>
          <w:lang w:val="en-US"/>
        </w:rPr>
        <w:t xml:space="preserve">about the result </w:t>
      </w:r>
      <w:r w:rsidRPr="00C365D1">
        <w:rPr>
          <w:lang w:val="en-US"/>
        </w:rPr>
        <w:t>by the secretariat of the Selection Committee.</w:t>
      </w:r>
    </w:p>
    <w:p w14:paraId="576C7AFC" w14:textId="77777777" w:rsidR="00C74A6F" w:rsidRPr="00C365D1" w:rsidRDefault="00C74A6F" w:rsidP="00C74A6F">
      <w:pPr>
        <w:rPr>
          <w:lang w:val="en-US"/>
        </w:rPr>
      </w:pPr>
    </w:p>
    <w:p w14:paraId="77B702A4" w14:textId="77777777" w:rsidR="00C74A6F" w:rsidRPr="00C365D1" w:rsidRDefault="00C74A6F" w:rsidP="00C74A6F">
      <w:pPr>
        <w:rPr>
          <w:lang w:val="en-US"/>
        </w:rPr>
      </w:pPr>
      <w:r w:rsidRPr="00C365D1">
        <w:rPr>
          <w:lang w:val="en-US"/>
        </w:rPr>
        <w:t xml:space="preserve">Selected applicants will have to send a confirmation that they accept the </w:t>
      </w:r>
      <w:r>
        <w:rPr>
          <w:lang w:val="en-US"/>
        </w:rPr>
        <w:t>waiver</w:t>
      </w:r>
      <w:r w:rsidRPr="00C365D1">
        <w:rPr>
          <w:lang w:val="en-US"/>
        </w:rPr>
        <w:t xml:space="preserve"> under the conditions stated in the </w:t>
      </w:r>
      <w:r>
        <w:rPr>
          <w:lang w:val="en-US"/>
        </w:rPr>
        <w:t>tuition fee waiver</w:t>
      </w:r>
      <w:r w:rsidRPr="00C365D1">
        <w:rPr>
          <w:lang w:val="en-US"/>
        </w:rPr>
        <w:t xml:space="preserve"> contract and </w:t>
      </w:r>
      <w:r>
        <w:rPr>
          <w:lang w:val="en-US"/>
        </w:rPr>
        <w:t xml:space="preserve">have to </w:t>
      </w:r>
      <w:r w:rsidRPr="00C365D1">
        <w:rPr>
          <w:lang w:val="en-US"/>
        </w:rPr>
        <w:t>sign this contract upon arrival.</w:t>
      </w:r>
    </w:p>
    <w:p w14:paraId="42ED3966" w14:textId="77777777" w:rsidR="00C74A6F" w:rsidRPr="00C365D1" w:rsidRDefault="00C74A6F" w:rsidP="00C74A6F">
      <w:pPr>
        <w:rPr>
          <w:lang w:val="en-US"/>
        </w:rPr>
      </w:pPr>
    </w:p>
    <w:p w14:paraId="21BFE695" w14:textId="77777777" w:rsidR="00C74A6F" w:rsidRPr="00C365D1" w:rsidRDefault="00C74A6F" w:rsidP="00C74A6F">
      <w:pPr>
        <w:rPr>
          <w:lang w:val="en-US"/>
        </w:rPr>
      </w:pPr>
      <w:r w:rsidRPr="00C365D1">
        <w:rPr>
          <w:lang w:val="en-US"/>
        </w:rPr>
        <w:t xml:space="preserve">Management and administration of the WUFP will be the responsibility of the </w:t>
      </w:r>
      <w:r>
        <w:rPr>
          <w:lang w:val="en-US"/>
        </w:rPr>
        <w:t>ER&amp;I</w:t>
      </w:r>
      <w:r w:rsidRPr="00C365D1">
        <w:rPr>
          <w:lang w:val="en-US"/>
        </w:rPr>
        <w:t xml:space="preserve"> Staff Director. The </w:t>
      </w:r>
      <w:r>
        <w:rPr>
          <w:lang w:val="en-US"/>
        </w:rPr>
        <w:t>ER&amp;I</w:t>
      </w:r>
      <w:r w:rsidRPr="00C365D1" w:rsidDel="002F1C8C">
        <w:rPr>
          <w:lang w:val="en-US"/>
        </w:rPr>
        <w:t xml:space="preserve"> </w:t>
      </w:r>
      <w:r w:rsidRPr="00C365D1">
        <w:rPr>
          <w:lang w:val="en-US"/>
        </w:rPr>
        <w:t>Staff Director will appoint the secretary of the selection committee.</w:t>
      </w:r>
    </w:p>
    <w:p w14:paraId="59FDA484" w14:textId="77777777" w:rsidR="00C74A6F" w:rsidRPr="00C365D1" w:rsidRDefault="00C74A6F" w:rsidP="00C74A6F">
      <w:pPr>
        <w:rPr>
          <w:lang w:val="en-US"/>
        </w:rPr>
      </w:pPr>
    </w:p>
    <w:p w14:paraId="729D333E" w14:textId="77777777" w:rsidR="00C74A6F" w:rsidRPr="00C365D1" w:rsidRDefault="00C74A6F" w:rsidP="00C74A6F">
      <w:pPr>
        <w:rPr>
          <w:b/>
          <w:lang w:val="en-US"/>
        </w:rPr>
      </w:pPr>
      <w:r>
        <w:rPr>
          <w:b/>
          <w:lang w:val="en-US"/>
        </w:rPr>
        <w:t>G</w:t>
      </w:r>
      <w:r w:rsidRPr="00C365D1">
        <w:rPr>
          <w:b/>
          <w:lang w:val="en-US"/>
        </w:rPr>
        <w:t>.</w:t>
      </w:r>
      <w:r>
        <w:rPr>
          <w:b/>
          <w:lang w:val="en-US"/>
        </w:rPr>
        <w:tab/>
      </w:r>
      <w:r w:rsidRPr="00C365D1">
        <w:rPr>
          <w:b/>
          <w:lang w:val="en-US"/>
        </w:rPr>
        <w:t xml:space="preserve">Amount of </w:t>
      </w:r>
      <w:r>
        <w:rPr>
          <w:b/>
          <w:lang w:val="en-US"/>
        </w:rPr>
        <w:t>waivers</w:t>
      </w:r>
    </w:p>
    <w:p w14:paraId="13C3C2D1" w14:textId="77777777" w:rsidR="00C74A6F" w:rsidRPr="00C365D1" w:rsidRDefault="00C74A6F" w:rsidP="00C74A6F">
      <w:pPr>
        <w:rPr>
          <w:lang w:val="en-US"/>
        </w:rPr>
      </w:pPr>
      <w:r w:rsidRPr="00C365D1">
        <w:rPr>
          <w:lang w:val="en-US"/>
        </w:rPr>
        <w:t xml:space="preserve">The </w:t>
      </w:r>
      <w:r>
        <w:rPr>
          <w:lang w:val="en-US"/>
        </w:rPr>
        <w:t>size of the waiver</w:t>
      </w:r>
      <w:r w:rsidRPr="00C365D1">
        <w:rPr>
          <w:lang w:val="en-US"/>
        </w:rPr>
        <w:t xml:space="preserve"> depends on the category as mentioned under C.</w:t>
      </w:r>
    </w:p>
    <w:p w14:paraId="581597FA" w14:textId="77777777" w:rsidR="00C74A6F" w:rsidRPr="00C365D1" w:rsidRDefault="00C74A6F" w:rsidP="00C74A6F">
      <w:pPr>
        <w:rPr>
          <w:lang w:val="en-US"/>
        </w:rPr>
      </w:pPr>
    </w:p>
    <w:p w14:paraId="4F7439AC" w14:textId="77777777" w:rsidR="00C74A6F" w:rsidRPr="00377212" w:rsidRDefault="00C74A6F" w:rsidP="00C74A6F">
      <w:pPr>
        <w:rPr>
          <w:lang w:val="en-US"/>
        </w:rPr>
      </w:pPr>
      <w:r w:rsidRPr="00377212">
        <w:rPr>
          <w:lang w:val="en-US"/>
        </w:rPr>
        <w:t xml:space="preserve">Category 1: </w:t>
      </w:r>
      <w:r>
        <w:rPr>
          <w:lang w:val="en-US"/>
        </w:rPr>
        <w:t xml:space="preserve">the student </w:t>
      </w:r>
      <w:r w:rsidRPr="00377212">
        <w:rPr>
          <w:lang w:val="en-US"/>
        </w:rPr>
        <w:t xml:space="preserve">will receive a </w:t>
      </w:r>
      <w:r w:rsidRPr="00C05AD5">
        <w:rPr>
          <w:lang w:val="en-US"/>
        </w:rPr>
        <w:t xml:space="preserve">partial or full tuition fee waiver </w:t>
      </w:r>
      <w:r w:rsidRPr="00377212">
        <w:rPr>
          <w:lang w:val="en-US"/>
        </w:rPr>
        <w:t>for the duration of the study of the applicant with a maximum of two consecutive academic years.</w:t>
      </w:r>
    </w:p>
    <w:p w14:paraId="38D54BE2" w14:textId="77777777" w:rsidR="00C74A6F" w:rsidRPr="00377212" w:rsidRDefault="00C74A6F" w:rsidP="00C74A6F">
      <w:pPr>
        <w:rPr>
          <w:lang w:val="en-US"/>
        </w:rPr>
      </w:pPr>
    </w:p>
    <w:p w14:paraId="69CCF31E" w14:textId="77777777" w:rsidR="00C74A6F" w:rsidRPr="00377212" w:rsidRDefault="00C74A6F" w:rsidP="00C74A6F">
      <w:pPr>
        <w:rPr>
          <w:lang w:val="en-US"/>
        </w:rPr>
      </w:pPr>
      <w:r w:rsidRPr="00377212">
        <w:rPr>
          <w:lang w:val="en-US"/>
        </w:rPr>
        <w:t xml:space="preserve">Category 2: </w:t>
      </w:r>
      <w:r>
        <w:rPr>
          <w:lang w:val="en-US"/>
        </w:rPr>
        <w:t xml:space="preserve">the student </w:t>
      </w:r>
      <w:r w:rsidRPr="00377212">
        <w:rPr>
          <w:lang w:val="en-US"/>
        </w:rPr>
        <w:t>will receive a waiver or a discount in accordance with the specific agreement made with the partner institution(s)</w:t>
      </w:r>
      <w:r>
        <w:rPr>
          <w:lang w:val="en-US"/>
        </w:rPr>
        <w:t xml:space="preserve"> or in case of a selected (EU) </w:t>
      </w:r>
      <w:proofErr w:type="spellStart"/>
      <w:r>
        <w:rPr>
          <w:lang w:val="en-US"/>
        </w:rPr>
        <w:t>programme</w:t>
      </w:r>
      <w:proofErr w:type="spellEnd"/>
      <w:r>
        <w:rPr>
          <w:lang w:val="en-US"/>
        </w:rPr>
        <w:t xml:space="preserve">, the allocated tuition fee will be used to compensate loss of tuition fee internally/ at central level, incurred by participation in certain (EU) </w:t>
      </w:r>
      <w:proofErr w:type="spellStart"/>
      <w:r>
        <w:rPr>
          <w:lang w:val="en-US"/>
        </w:rPr>
        <w:t>programmes</w:t>
      </w:r>
      <w:proofErr w:type="spellEnd"/>
      <w:r>
        <w:rPr>
          <w:lang w:val="en-US"/>
        </w:rPr>
        <w:t xml:space="preserve">.  </w:t>
      </w:r>
    </w:p>
    <w:p w14:paraId="7697B3D1" w14:textId="77777777" w:rsidR="00C74A6F" w:rsidRPr="00C365D1" w:rsidRDefault="00C74A6F" w:rsidP="00C74A6F">
      <w:pPr>
        <w:rPr>
          <w:lang w:val="en-US"/>
        </w:rPr>
      </w:pPr>
    </w:p>
    <w:p w14:paraId="34DA44AC" w14:textId="77777777" w:rsidR="00C74A6F" w:rsidRPr="00C365D1" w:rsidRDefault="00C74A6F" w:rsidP="00C74A6F">
      <w:pPr>
        <w:rPr>
          <w:lang w:val="en-US"/>
        </w:rPr>
      </w:pPr>
      <w:r w:rsidRPr="00C365D1">
        <w:rPr>
          <w:lang w:val="en-US"/>
        </w:rPr>
        <w:t xml:space="preserve">The </w:t>
      </w:r>
      <w:r>
        <w:rPr>
          <w:lang w:val="en-US"/>
        </w:rPr>
        <w:t>waiver</w:t>
      </w:r>
      <w:r w:rsidRPr="00C365D1">
        <w:rPr>
          <w:lang w:val="en-US"/>
        </w:rPr>
        <w:t xml:space="preserve"> will be granted on the condition that  the student </w:t>
      </w:r>
      <w:r>
        <w:rPr>
          <w:lang w:val="en-US"/>
        </w:rPr>
        <w:t>is</w:t>
      </w:r>
      <w:r w:rsidRPr="00C365D1">
        <w:rPr>
          <w:lang w:val="en-US"/>
        </w:rPr>
        <w:t xml:space="preserve"> registered</w:t>
      </w:r>
      <w:r>
        <w:rPr>
          <w:lang w:val="en-US"/>
        </w:rPr>
        <w:t xml:space="preserve"> as a full time student</w:t>
      </w:r>
      <w:r w:rsidRPr="00C365D1">
        <w:rPr>
          <w:lang w:val="en-US"/>
        </w:rPr>
        <w:t xml:space="preserve"> at WU and actually has started the study </w:t>
      </w:r>
      <w:proofErr w:type="spellStart"/>
      <w:r w:rsidRPr="00C365D1">
        <w:rPr>
          <w:lang w:val="en-US"/>
        </w:rPr>
        <w:t>programme</w:t>
      </w:r>
      <w:proofErr w:type="spellEnd"/>
      <w:r w:rsidRPr="00C365D1">
        <w:rPr>
          <w:lang w:val="en-US"/>
        </w:rPr>
        <w:t xml:space="preserve"> in Wageningen and fulfills all other requirements for studying at </w:t>
      </w:r>
      <w:smartTag w:uri="urn:schemas-microsoft-com:office:smarttags" w:element="PlaceName">
        <w:r w:rsidRPr="00C365D1">
          <w:rPr>
            <w:lang w:val="en-US"/>
          </w:rPr>
          <w:t>Wageningen</w:t>
        </w:r>
      </w:smartTag>
      <w:r w:rsidRPr="00C365D1">
        <w:rPr>
          <w:lang w:val="en-US"/>
        </w:rPr>
        <w:t xml:space="preserve"> University including all requirements of the necessary visa.</w:t>
      </w:r>
    </w:p>
    <w:p w14:paraId="34895C1E" w14:textId="77777777" w:rsidR="00C74A6F" w:rsidRPr="00C365D1" w:rsidRDefault="00C74A6F" w:rsidP="00C74A6F">
      <w:pPr>
        <w:rPr>
          <w:lang w:val="en-US"/>
        </w:rPr>
      </w:pPr>
    </w:p>
    <w:p w14:paraId="149FB861" w14:textId="77777777" w:rsidR="00C74A6F" w:rsidRDefault="00C74A6F" w:rsidP="00C74A6F">
      <w:pPr>
        <w:rPr>
          <w:lang w:val="en-US"/>
        </w:rPr>
      </w:pPr>
      <w:r w:rsidRPr="00C365D1">
        <w:rPr>
          <w:lang w:val="en-US"/>
        </w:rPr>
        <w:t xml:space="preserve">In case a </w:t>
      </w:r>
      <w:r>
        <w:rPr>
          <w:lang w:val="en-US"/>
        </w:rPr>
        <w:t>student</w:t>
      </w:r>
      <w:r w:rsidRPr="00C365D1">
        <w:rPr>
          <w:lang w:val="en-US"/>
        </w:rPr>
        <w:t xml:space="preserve"> does</w:t>
      </w:r>
      <w:r>
        <w:rPr>
          <w:lang w:val="en-US"/>
        </w:rPr>
        <w:t xml:space="preserve"> </w:t>
      </w:r>
      <w:r w:rsidRPr="00C365D1">
        <w:rPr>
          <w:lang w:val="en-US"/>
        </w:rPr>
        <w:t>n</w:t>
      </w:r>
      <w:r>
        <w:rPr>
          <w:lang w:val="en-US"/>
        </w:rPr>
        <w:t>o</w:t>
      </w:r>
      <w:r w:rsidRPr="00C365D1">
        <w:rPr>
          <w:lang w:val="en-US"/>
        </w:rPr>
        <w:t>t fulfill his/</w:t>
      </w:r>
      <w:r>
        <w:rPr>
          <w:lang w:val="en-US"/>
        </w:rPr>
        <w:t xml:space="preserve"> </w:t>
      </w:r>
      <w:r w:rsidRPr="00C365D1">
        <w:rPr>
          <w:lang w:val="en-US"/>
        </w:rPr>
        <w:t>her financial obligations,</w:t>
      </w:r>
      <w:r>
        <w:rPr>
          <w:lang w:val="en-US"/>
        </w:rPr>
        <w:t xml:space="preserve"> no longer meets the nationality requirement as set in definitions (3), accepts another full scholarship,</w:t>
      </w:r>
      <w:r w:rsidRPr="00C365D1">
        <w:rPr>
          <w:lang w:val="en-US"/>
        </w:rPr>
        <w:t xml:space="preserve"> </w:t>
      </w:r>
      <w:r>
        <w:rPr>
          <w:lang w:val="en-US"/>
        </w:rPr>
        <w:t xml:space="preserve">does not </w:t>
      </w:r>
      <w:r w:rsidRPr="00C365D1">
        <w:rPr>
          <w:lang w:val="en-US"/>
        </w:rPr>
        <w:t xml:space="preserve">register or </w:t>
      </w:r>
      <w:r>
        <w:rPr>
          <w:lang w:val="en-US"/>
        </w:rPr>
        <w:t xml:space="preserve">does not </w:t>
      </w:r>
      <w:r w:rsidRPr="00C365D1">
        <w:rPr>
          <w:lang w:val="en-US"/>
        </w:rPr>
        <w:t xml:space="preserve">show up in time, or </w:t>
      </w:r>
      <w:r>
        <w:rPr>
          <w:lang w:val="en-US"/>
        </w:rPr>
        <w:t xml:space="preserve">in case a student </w:t>
      </w:r>
      <w:r w:rsidRPr="00C365D1">
        <w:rPr>
          <w:lang w:val="en-US"/>
        </w:rPr>
        <w:t xml:space="preserve">has insufficient study progress, the Executive Board has the right to withdraw or amend the </w:t>
      </w:r>
      <w:r>
        <w:rPr>
          <w:lang w:val="en-US"/>
        </w:rPr>
        <w:t>waiver</w:t>
      </w:r>
      <w:r w:rsidRPr="00C365D1">
        <w:rPr>
          <w:lang w:val="en-US"/>
        </w:rPr>
        <w:t>.</w:t>
      </w:r>
    </w:p>
    <w:p w14:paraId="4E710DAC" w14:textId="77777777" w:rsidR="00C74A6F" w:rsidRPr="00C365D1" w:rsidRDefault="00C74A6F" w:rsidP="00C74A6F">
      <w:pPr>
        <w:rPr>
          <w:b/>
          <w:lang w:val="en-US"/>
        </w:rPr>
      </w:pPr>
      <w:r>
        <w:rPr>
          <w:b/>
          <w:lang w:val="en-US"/>
        </w:rPr>
        <w:lastRenderedPageBreak/>
        <w:t>H</w:t>
      </w:r>
      <w:r w:rsidRPr="00C365D1">
        <w:rPr>
          <w:b/>
          <w:lang w:val="en-US"/>
        </w:rPr>
        <w:t>.</w:t>
      </w:r>
      <w:r>
        <w:rPr>
          <w:b/>
          <w:lang w:val="en-US"/>
        </w:rPr>
        <w:tab/>
      </w:r>
      <w:r w:rsidRPr="00C365D1">
        <w:rPr>
          <w:b/>
          <w:lang w:val="en-US"/>
        </w:rPr>
        <w:t>Objection and appeal procedures</w:t>
      </w:r>
    </w:p>
    <w:p w14:paraId="62264E4F" w14:textId="77777777" w:rsidR="00C74A6F" w:rsidRPr="00C365D1" w:rsidRDefault="00C74A6F" w:rsidP="00C74A6F">
      <w:pPr>
        <w:rPr>
          <w:lang w:val="en-US"/>
        </w:rPr>
      </w:pPr>
      <w:r w:rsidRPr="00C365D1">
        <w:rPr>
          <w:lang w:val="en-US"/>
        </w:rPr>
        <w:t xml:space="preserve">The student may lodge an objection to a decision made on the basis of these regulations with the Executive Board, within six weeks of the date of the decision. The objection should be directed to the Executive Board, attn. the </w:t>
      </w:r>
      <w:r w:rsidR="00BD0883">
        <w:rPr>
          <w:lang w:val="en-US"/>
        </w:rPr>
        <w:t>Student Legal Protection Desk</w:t>
      </w:r>
      <w:r w:rsidRPr="00C365D1">
        <w:rPr>
          <w:lang w:val="en-US"/>
        </w:rPr>
        <w:t xml:space="preserve">, </w:t>
      </w:r>
      <w:proofErr w:type="spellStart"/>
      <w:r>
        <w:rPr>
          <w:lang w:val="en-US"/>
        </w:rPr>
        <w:t>Droevendaalsesteeg</w:t>
      </w:r>
      <w:proofErr w:type="spellEnd"/>
      <w:r>
        <w:rPr>
          <w:lang w:val="en-US"/>
        </w:rPr>
        <w:t xml:space="preserve"> 4, 6708 PB Wageningen</w:t>
      </w:r>
      <w:r w:rsidRPr="00C365D1">
        <w:rPr>
          <w:lang w:val="en-US"/>
        </w:rPr>
        <w:t xml:space="preserve"> or sent by e-mail directed to the Executive Board and sent to</w:t>
      </w:r>
      <w:r w:rsidR="00BD0883">
        <w:rPr>
          <w:lang w:val="en-US"/>
        </w:rPr>
        <w:t xml:space="preserve"> </w:t>
      </w:r>
      <w:hyperlink r:id="rId17" w:history="1">
        <w:r w:rsidR="00BD0883" w:rsidRPr="006823FF">
          <w:rPr>
            <w:rStyle w:val="Hyperlink"/>
            <w:lang w:val="en-US"/>
          </w:rPr>
          <w:t>legalprotection.students@wur.nl</w:t>
        </w:r>
      </w:hyperlink>
      <w:r w:rsidR="00BD0883">
        <w:rPr>
          <w:lang w:val="en-US"/>
        </w:rPr>
        <w:t>.</w:t>
      </w:r>
    </w:p>
    <w:p w14:paraId="729709D5" w14:textId="77777777" w:rsidR="00C74A6F" w:rsidRDefault="00C74A6F" w:rsidP="00C74A6F">
      <w:pPr>
        <w:rPr>
          <w:lang w:val="en-US"/>
        </w:rPr>
      </w:pPr>
      <w:r w:rsidRPr="00C365D1">
        <w:rPr>
          <w:lang w:val="en-US"/>
        </w:rPr>
        <w:t>Within six weeks after the date of the decision regarding an objecti</w:t>
      </w:r>
      <w:r>
        <w:rPr>
          <w:lang w:val="en-US"/>
        </w:rPr>
        <w:t>on referred to in the paragraph</w:t>
      </w:r>
    </w:p>
    <w:p w14:paraId="2761281E" w14:textId="77777777" w:rsidR="00C74A6F" w:rsidRDefault="00C74A6F" w:rsidP="00C74A6F">
      <w:r w:rsidRPr="00C365D1">
        <w:rPr>
          <w:lang w:val="en-US"/>
        </w:rPr>
        <w:t xml:space="preserve">before, the student concerned may appeal against the decision to the </w:t>
      </w:r>
      <w:r>
        <w:t>Board of Appeals in</w:t>
      </w:r>
      <w:r>
        <w:rPr>
          <w:rFonts w:cs="Verdana"/>
          <w:szCs w:val="17"/>
        </w:rPr>
        <w:t xml:space="preserve"> Higher Education, Lange </w:t>
      </w:r>
      <w:proofErr w:type="spellStart"/>
      <w:r>
        <w:rPr>
          <w:rFonts w:cs="Verdana"/>
          <w:szCs w:val="17"/>
        </w:rPr>
        <w:t>Voorhout</w:t>
      </w:r>
      <w:proofErr w:type="spellEnd"/>
      <w:r>
        <w:rPr>
          <w:rFonts w:cs="Verdana"/>
          <w:szCs w:val="17"/>
        </w:rPr>
        <w:t>, P.O. Box 636, 2501 CP Den Haag (www.cbho.nl).</w:t>
      </w:r>
    </w:p>
    <w:p w14:paraId="554CC490" w14:textId="77777777" w:rsidR="00C74A6F" w:rsidRPr="000D6C0A" w:rsidRDefault="00C74A6F" w:rsidP="00C74A6F"/>
    <w:p w14:paraId="7D1DB4F5" w14:textId="77777777" w:rsidR="00C74A6F" w:rsidRPr="00C365D1" w:rsidRDefault="00C74A6F" w:rsidP="00C74A6F">
      <w:pPr>
        <w:rPr>
          <w:b/>
          <w:lang w:val="en-US"/>
        </w:rPr>
      </w:pPr>
      <w:r>
        <w:rPr>
          <w:b/>
          <w:lang w:val="en-US"/>
        </w:rPr>
        <w:t>I</w:t>
      </w:r>
      <w:r w:rsidRPr="00C365D1">
        <w:rPr>
          <w:b/>
          <w:lang w:val="en-US"/>
        </w:rPr>
        <w:t>.</w:t>
      </w:r>
      <w:r>
        <w:rPr>
          <w:b/>
          <w:lang w:val="en-US"/>
        </w:rPr>
        <w:tab/>
      </w:r>
      <w:r w:rsidRPr="00C365D1">
        <w:rPr>
          <w:b/>
          <w:lang w:val="en-US"/>
        </w:rPr>
        <w:t>Duration of the regulations</w:t>
      </w:r>
    </w:p>
    <w:p w14:paraId="77B40360" w14:textId="77777777" w:rsidR="00C74A6F" w:rsidRPr="00C365D1" w:rsidRDefault="00C74A6F" w:rsidP="00C74A6F">
      <w:pPr>
        <w:rPr>
          <w:lang w:val="en-US"/>
        </w:rPr>
      </w:pPr>
      <w:r w:rsidRPr="00C365D1">
        <w:rPr>
          <w:lang w:val="en-US"/>
        </w:rPr>
        <w:t>These regulations apply for as long as no amendments are made and agreed upon. Any adaptation or change of these regulations are subject to approval by the Student Council.</w:t>
      </w:r>
    </w:p>
    <w:p w14:paraId="4FF27B20" w14:textId="77777777" w:rsidR="00C74A6F" w:rsidRPr="00C365D1" w:rsidRDefault="00C74A6F" w:rsidP="00C74A6F">
      <w:pPr>
        <w:rPr>
          <w:lang w:val="en-US"/>
        </w:rPr>
      </w:pPr>
    </w:p>
    <w:p w14:paraId="246A6134" w14:textId="77777777" w:rsidR="00C74A6F" w:rsidRPr="00C365D1" w:rsidRDefault="00C74A6F" w:rsidP="00C74A6F">
      <w:pPr>
        <w:rPr>
          <w:lang w:val="en-US"/>
        </w:rPr>
      </w:pPr>
    </w:p>
    <w:p w14:paraId="201FD4EB" w14:textId="77777777" w:rsidR="00C74A6F" w:rsidRPr="009C0DED" w:rsidRDefault="00C74A6F" w:rsidP="00C74A6F">
      <w:pPr>
        <w:rPr>
          <w:b/>
          <w:u w:val="single"/>
          <w:lang w:val="en-US"/>
        </w:rPr>
      </w:pPr>
      <w:r w:rsidRPr="009C0DED">
        <w:rPr>
          <w:b/>
          <w:u w:val="single"/>
          <w:lang w:val="en-US"/>
        </w:rPr>
        <w:t>Annex 1</w:t>
      </w:r>
      <w:r>
        <w:rPr>
          <w:b/>
          <w:u w:val="single"/>
          <w:lang w:val="en-US"/>
        </w:rPr>
        <w:tab/>
      </w:r>
      <w:r w:rsidRPr="009C0DED">
        <w:rPr>
          <w:b/>
          <w:u w:val="single"/>
          <w:lang w:val="en-US"/>
        </w:rPr>
        <w:t>Priority countries for WU Fellowship Program</w:t>
      </w:r>
      <w:r>
        <w:rPr>
          <w:b/>
          <w:u w:val="single"/>
          <w:lang w:val="en-US"/>
        </w:rPr>
        <w:t xml:space="preserve"> 2014/2015</w:t>
      </w:r>
    </w:p>
    <w:p w14:paraId="00380AB9" w14:textId="77777777" w:rsidR="00C74A6F" w:rsidRPr="00C365D1" w:rsidRDefault="00C74A6F" w:rsidP="00C74A6F">
      <w:pPr>
        <w:rPr>
          <w:lang w:val="en-US"/>
        </w:rPr>
      </w:pPr>
    </w:p>
    <w:p w14:paraId="01001C66" w14:textId="77777777" w:rsidR="00C74A6F" w:rsidRPr="00F1780F" w:rsidRDefault="00C74A6F" w:rsidP="00C74A6F">
      <w:pPr>
        <w:rPr>
          <w:b/>
        </w:rPr>
      </w:pPr>
      <w:r w:rsidRPr="00F1780F">
        <w:rPr>
          <w:b/>
        </w:rPr>
        <w:t xml:space="preserve">Europe </w:t>
      </w:r>
      <w:proofErr w:type="spellStart"/>
      <w:r w:rsidRPr="00F1780F">
        <w:rPr>
          <w:b/>
        </w:rPr>
        <w:t>non EU</w:t>
      </w:r>
      <w:proofErr w:type="spellEnd"/>
      <w:r w:rsidRPr="00F1780F">
        <w:rPr>
          <w:b/>
        </w:rPr>
        <w:t>:</w:t>
      </w:r>
    </w:p>
    <w:p w14:paraId="7C4E2994" w14:textId="77777777" w:rsidR="00C74A6F" w:rsidRPr="00BF548A" w:rsidRDefault="00C74A6F" w:rsidP="00C74A6F">
      <w:r w:rsidRPr="00BF548A">
        <w:t>Russia</w:t>
      </w:r>
    </w:p>
    <w:p w14:paraId="5D9E07A4" w14:textId="77777777" w:rsidR="00C74A6F" w:rsidRPr="00BF548A" w:rsidRDefault="00C74A6F" w:rsidP="00C74A6F">
      <w:pPr>
        <w:rPr>
          <w:b/>
          <w:u w:val="single"/>
        </w:rPr>
      </w:pPr>
      <w:r w:rsidRPr="00BF548A">
        <w:t>Turkey</w:t>
      </w:r>
    </w:p>
    <w:p w14:paraId="1297FAF8" w14:textId="77777777" w:rsidR="00C74A6F" w:rsidRDefault="00C74A6F" w:rsidP="00C74A6F">
      <w:pPr>
        <w:rPr>
          <w:b/>
          <w:lang w:val="en-US"/>
        </w:rPr>
      </w:pPr>
    </w:p>
    <w:p w14:paraId="6B83AE25" w14:textId="77777777" w:rsidR="00C74A6F" w:rsidRPr="009C0DED" w:rsidRDefault="00C74A6F" w:rsidP="00C74A6F">
      <w:pPr>
        <w:rPr>
          <w:b/>
          <w:lang w:val="en-US"/>
        </w:rPr>
      </w:pPr>
      <w:r w:rsidRPr="009C0DED">
        <w:rPr>
          <w:b/>
          <w:lang w:val="en-US"/>
        </w:rPr>
        <w:t>North America</w:t>
      </w:r>
    </w:p>
    <w:p w14:paraId="35BCA82B" w14:textId="77777777" w:rsidR="00C74A6F" w:rsidRPr="00C365D1" w:rsidRDefault="00C74A6F" w:rsidP="00C74A6F">
      <w:pPr>
        <w:rPr>
          <w:lang w:val="en-US"/>
        </w:rPr>
      </w:pPr>
      <w:smartTag w:uri="urn:schemas-microsoft-com:office:smarttags" w:element="place">
        <w:smartTag w:uri="urn:schemas-microsoft-com:office:smarttags" w:element="country-region">
          <w:r w:rsidRPr="00C365D1">
            <w:rPr>
              <w:lang w:val="en-US"/>
            </w:rPr>
            <w:t>Canada</w:t>
          </w:r>
        </w:smartTag>
      </w:smartTag>
    </w:p>
    <w:p w14:paraId="218C54A9" w14:textId="77777777" w:rsidR="00C74A6F" w:rsidRPr="00C365D1" w:rsidRDefault="00C74A6F" w:rsidP="00C74A6F">
      <w:pPr>
        <w:rPr>
          <w:lang w:val="en-US"/>
        </w:rPr>
      </w:pPr>
      <w:r w:rsidRPr="00C365D1">
        <w:rPr>
          <w:lang w:val="en-US"/>
        </w:rPr>
        <w:t>United States</w:t>
      </w:r>
    </w:p>
    <w:p w14:paraId="1F98A579" w14:textId="77777777" w:rsidR="00C74A6F" w:rsidRPr="00C365D1" w:rsidRDefault="00C74A6F" w:rsidP="00C74A6F">
      <w:pPr>
        <w:rPr>
          <w:lang w:val="en-US"/>
        </w:rPr>
      </w:pPr>
    </w:p>
    <w:p w14:paraId="3E10D0C6" w14:textId="77777777" w:rsidR="00C74A6F" w:rsidRPr="009C0DED" w:rsidRDefault="00C74A6F" w:rsidP="00C74A6F">
      <w:pPr>
        <w:rPr>
          <w:b/>
          <w:lang w:val="en-US"/>
        </w:rPr>
      </w:pPr>
      <w:r w:rsidRPr="009C0DED">
        <w:rPr>
          <w:b/>
          <w:lang w:val="en-US"/>
        </w:rPr>
        <w:t>South America</w:t>
      </w:r>
    </w:p>
    <w:p w14:paraId="26261027" w14:textId="77777777" w:rsidR="00C74A6F" w:rsidRPr="00C365D1" w:rsidRDefault="00C74A6F" w:rsidP="00C74A6F">
      <w:pPr>
        <w:rPr>
          <w:lang w:val="es-AR"/>
        </w:rPr>
      </w:pPr>
      <w:r w:rsidRPr="00C365D1">
        <w:rPr>
          <w:lang w:val="es-AR"/>
        </w:rPr>
        <w:t>Brasil</w:t>
      </w:r>
    </w:p>
    <w:p w14:paraId="1D4661F1" w14:textId="77777777" w:rsidR="00C74A6F" w:rsidRPr="00C365D1" w:rsidRDefault="00C74A6F" w:rsidP="00C74A6F">
      <w:pPr>
        <w:rPr>
          <w:lang w:val="es-AR"/>
        </w:rPr>
      </w:pPr>
      <w:r w:rsidRPr="00C365D1">
        <w:rPr>
          <w:lang w:val="es-AR"/>
        </w:rPr>
        <w:t xml:space="preserve">Chile </w:t>
      </w:r>
    </w:p>
    <w:p w14:paraId="30280FC0" w14:textId="77777777" w:rsidR="00C74A6F" w:rsidRPr="00C365D1" w:rsidRDefault="00C74A6F" w:rsidP="00C74A6F">
      <w:pPr>
        <w:rPr>
          <w:lang w:val="es-AR"/>
        </w:rPr>
      </w:pPr>
      <w:r w:rsidRPr="00C365D1">
        <w:rPr>
          <w:lang w:val="es-AR"/>
        </w:rPr>
        <w:t>Argentina</w:t>
      </w:r>
    </w:p>
    <w:p w14:paraId="0BF1113E" w14:textId="77777777" w:rsidR="00C74A6F" w:rsidRPr="00BF548A" w:rsidRDefault="00C74A6F" w:rsidP="00C74A6F">
      <w:pPr>
        <w:rPr>
          <w:lang w:val="es-AR"/>
        </w:rPr>
      </w:pPr>
      <w:r w:rsidRPr="00BF548A">
        <w:rPr>
          <w:lang w:val="es-AR"/>
        </w:rPr>
        <w:t xml:space="preserve">Colombia </w:t>
      </w:r>
    </w:p>
    <w:p w14:paraId="3A2F3EDB" w14:textId="77777777" w:rsidR="00C74A6F" w:rsidRPr="00BF548A" w:rsidRDefault="00C74A6F" w:rsidP="00C74A6F">
      <w:pPr>
        <w:rPr>
          <w:lang w:val="es-AR"/>
        </w:rPr>
      </w:pPr>
      <w:proofErr w:type="spellStart"/>
      <w:r w:rsidRPr="00BF548A">
        <w:rPr>
          <w:lang w:val="es-AR"/>
        </w:rPr>
        <w:t>Mexico</w:t>
      </w:r>
      <w:proofErr w:type="spellEnd"/>
    </w:p>
    <w:p w14:paraId="418B2E67" w14:textId="77777777" w:rsidR="00C74A6F" w:rsidRPr="00BF548A" w:rsidRDefault="00C74A6F" w:rsidP="00C74A6F">
      <w:pPr>
        <w:rPr>
          <w:lang w:val="es-AR"/>
        </w:rPr>
      </w:pPr>
      <w:r w:rsidRPr="00BF548A">
        <w:rPr>
          <w:lang w:val="es-AR"/>
        </w:rPr>
        <w:t>Ecuador</w:t>
      </w:r>
    </w:p>
    <w:p w14:paraId="137FECE7" w14:textId="77777777" w:rsidR="00C74A6F" w:rsidRPr="00C365D1" w:rsidRDefault="00C74A6F" w:rsidP="00C74A6F">
      <w:pPr>
        <w:rPr>
          <w:lang w:val="es-AR"/>
        </w:rPr>
      </w:pPr>
    </w:p>
    <w:p w14:paraId="2DB01856" w14:textId="77777777" w:rsidR="00C74A6F" w:rsidRPr="009C0DED" w:rsidRDefault="00C74A6F" w:rsidP="00C74A6F">
      <w:pPr>
        <w:rPr>
          <w:b/>
          <w:lang w:val="es-AR"/>
        </w:rPr>
      </w:pPr>
      <w:r w:rsidRPr="009C0DED">
        <w:rPr>
          <w:b/>
          <w:lang w:val="es-AR"/>
        </w:rPr>
        <w:t>Asia</w:t>
      </w:r>
    </w:p>
    <w:p w14:paraId="57A25A7B" w14:textId="77777777" w:rsidR="00C74A6F" w:rsidRPr="00C365D1" w:rsidRDefault="00C74A6F" w:rsidP="00C74A6F">
      <w:pPr>
        <w:rPr>
          <w:lang w:val="en-US"/>
        </w:rPr>
      </w:pPr>
      <w:r w:rsidRPr="00C365D1">
        <w:rPr>
          <w:lang w:val="en-US"/>
        </w:rPr>
        <w:t>India</w:t>
      </w:r>
    </w:p>
    <w:p w14:paraId="0A760637" w14:textId="77777777" w:rsidR="00C74A6F" w:rsidRPr="00C365D1" w:rsidRDefault="00C74A6F" w:rsidP="00C74A6F">
      <w:pPr>
        <w:rPr>
          <w:lang w:val="en-US"/>
        </w:rPr>
      </w:pPr>
      <w:smartTag w:uri="urn:schemas-microsoft-com:office:smarttags" w:element="place">
        <w:smartTag w:uri="urn:schemas-microsoft-com:office:smarttags" w:element="country-region">
          <w:r w:rsidRPr="00C365D1">
            <w:rPr>
              <w:lang w:val="en-US"/>
            </w:rPr>
            <w:t>Indonesia</w:t>
          </w:r>
        </w:smartTag>
      </w:smartTag>
    </w:p>
    <w:p w14:paraId="6CD9242D" w14:textId="77777777" w:rsidR="00C74A6F" w:rsidRDefault="00C74A6F" w:rsidP="00C74A6F">
      <w:pPr>
        <w:rPr>
          <w:lang w:val="en-US"/>
        </w:rPr>
      </w:pPr>
      <w:r w:rsidRPr="00C365D1">
        <w:rPr>
          <w:lang w:val="en-US"/>
        </w:rPr>
        <w:t>Vietnam</w:t>
      </w:r>
    </w:p>
    <w:p w14:paraId="614DB507" w14:textId="77777777" w:rsidR="00C74A6F" w:rsidRPr="00BF548A" w:rsidRDefault="00C74A6F" w:rsidP="00C74A6F">
      <w:r w:rsidRPr="00BF548A">
        <w:t>South Korea</w:t>
      </w:r>
    </w:p>
    <w:p w14:paraId="7D26AFEC" w14:textId="77777777" w:rsidR="00C74A6F" w:rsidRPr="00BF548A" w:rsidRDefault="00C74A6F" w:rsidP="00C74A6F">
      <w:r w:rsidRPr="00BF548A">
        <w:t>Malaysia</w:t>
      </w:r>
    </w:p>
    <w:p w14:paraId="5037DD88" w14:textId="77777777" w:rsidR="00C74A6F" w:rsidRDefault="00C74A6F" w:rsidP="00C74A6F">
      <w:pPr>
        <w:rPr>
          <w:b/>
          <w:lang w:val="en-US"/>
        </w:rPr>
      </w:pPr>
      <w:r w:rsidRPr="00BF548A">
        <w:t>Thailand</w:t>
      </w:r>
    </w:p>
    <w:p w14:paraId="0A3A7A5C" w14:textId="77777777" w:rsidR="00C74A6F" w:rsidRDefault="00C74A6F" w:rsidP="00C74A6F">
      <w:pPr>
        <w:rPr>
          <w:b/>
          <w:lang w:val="en-US"/>
        </w:rPr>
      </w:pPr>
    </w:p>
    <w:p w14:paraId="0074C7A2" w14:textId="77777777" w:rsidR="00C74A6F" w:rsidRPr="009C0DED" w:rsidRDefault="00C74A6F" w:rsidP="00C74A6F">
      <w:pPr>
        <w:rPr>
          <w:b/>
          <w:lang w:val="en-US"/>
        </w:rPr>
      </w:pPr>
      <w:r w:rsidRPr="009C0DED">
        <w:rPr>
          <w:b/>
          <w:lang w:val="en-US"/>
        </w:rPr>
        <w:t>Africa</w:t>
      </w:r>
    </w:p>
    <w:p w14:paraId="1B1B4BC6" w14:textId="77777777" w:rsidR="00C74A6F" w:rsidRPr="00C365D1" w:rsidRDefault="00C74A6F" w:rsidP="00C74A6F">
      <w:pPr>
        <w:rPr>
          <w:lang w:val="en-US"/>
        </w:rPr>
      </w:pPr>
      <w:smartTag w:uri="urn:schemas-microsoft-com:office:smarttags" w:element="place">
        <w:smartTag w:uri="urn:schemas-microsoft-com:office:smarttags" w:element="country-region">
          <w:r w:rsidRPr="00C365D1">
            <w:rPr>
              <w:lang w:val="en-US"/>
            </w:rPr>
            <w:t>Ethiopia</w:t>
          </w:r>
        </w:smartTag>
      </w:smartTag>
    </w:p>
    <w:p w14:paraId="0136AE12" w14:textId="77777777" w:rsidR="00C74A6F" w:rsidRPr="00C365D1" w:rsidRDefault="00C74A6F" w:rsidP="00C74A6F">
      <w:pPr>
        <w:rPr>
          <w:lang w:val="en-US"/>
        </w:rPr>
      </w:pPr>
      <w:smartTag w:uri="urn:schemas-microsoft-com:office:smarttags" w:element="place">
        <w:smartTag w:uri="urn:schemas-microsoft-com:office:smarttags" w:element="country-region">
          <w:r w:rsidRPr="00C365D1">
            <w:rPr>
              <w:lang w:val="en-US"/>
            </w:rPr>
            <w:t>Ghana</w:t>
          </w:r>
        </w:smartTag>
      </w:smartTag>
    </w:p>
    <w:p w14:paraId="29C09DED" w14:textId="77777777" w:rsidR="00C74A6F" w:rsidRPr="00F1780F" w:rsidRDefault="00C74A6F" w:rsidP="00C74A6F">
      <w:r w:rsidRPr="00F1780F">
        <w:t>Kenya</w:t>
      </w:r>
    </w:p>
    <w:p w14:paraId="5D7763D4" w14:textId="77777777" w:rsidR="00C74A6F" w:rsidRPr="00F1780F" w:rsidRDefault="00C74A6F" w:rsidP="00C74A6F">
      <w:r w:rsidRPr="00F1780F">
        <w:t>Tanzania</w:t>
      </w:r>
    </w:p>
    <w:p w14:paraId="483D97BA" w14:textId="77777777" w:rsidR="00C74A6F" w:rsidRPr="00B75737" w:rsidRDefault="00C74A6F" w:rsidP="00C74A6F">
      <w:r w:rsidRPr="00B75737">
        <w:t>Nigeria</w:t>
      </w:r>
    </w:p>
    <w:p w14:paraId="7DF2A0FE" w14:textId="77777777" w:rsidR="00C74A6F" w:rsidRPr="003A286C" w:rsidRDefault="00C74A6F" w:rsidP="00C74A6F">
      <w:r w:rsidRPr="003A286C">
        <w:t>Mali</w:t>
      </w:r>
    </w:p>
    <w:p w14:paraId="60173C17" w14:textId="77777777" w:rsidR="00C74A6F" w:rsidRPr="003A286C" w:rsidRDefault="00C74A6F" w:rsidP="00C74A6F">
      <w:r w:rsidRPr="003A286C">
        <w:t>Mozambique</w:t>
      </w:r>
    </w:p>
    <w:p w14:paraId="76691618" w14:textId="77777777" w:rsidR="00C74A6F" w:rsidRPr="003A286C" w:rsidRDefault="00C74A6F">
      <w:pPr>
        <w:spacing w:after="200" w:line="276" w:lineRule="auto"/>
      </w:pPr>
      <w:r w:rsidRPr="003A286C">
        <w:br w:type="page"/>
      </w:r>
    </w:p>
    <w:p w14:paraId="38818B75" w14:textId="77777777" w:rsidR="003A286C" w:rsidRDefault="003A286C" w:rsidP="003A286C">
      <w:pPr>
        <w:pStyle w:val="Heading1"/>
        <w:numPr>
          <w:ilvl w:val="0"/>
          <w:numId w:val="0"/>
        </w:numPr>
        <w:ind w:left="720"/>
        <w:rPr>
          <w:rFonts w:cs="NewsGothicBold"/>
          <w:bCs w:val="0"/>
          <w:color w:val="000000"/>
          <w:szCs w:val="22"/>
        </w:rPr>
      </w:pPr>
      <w:bookmarkStart w:id="37" w:name="_Toc304190608"/>
      <w:r>
        <w:rPr>
          <w:rFonts w:cs="NewsGothicBold"/>
          <w:bCs w:val="0"/>
          <w:color w:val="000000"/>
          <w:szCs w:val="22"/>
        </w:rPr>
        <w:lastRenderedPageBreak/>
        <w:t>4.</w:t>
      </w:r>
      <w:r>
        <w:rPr>
          <w:rFonts w:cs="NewsGothicBold"/>
          <w:bCs w:val="0"/>
          <w:color w:val="000000"/>
          <w:szCs w:val="22"/>
        </w:rPr>
        <w:tab/>
      </w:r>
      <w:r w:rsidRPr="008A49EE">
        <w:rPr>
          <w:rFonts w:cs="NewsGothicBold"/>
          <w:bCs w:val="0"/>
          <w:color w:val="000000"/>
          <w:szCs w:val="22"/>
        </w:rPr>
        <w:t>Social Emergency Fund</w:t>
      </w:r>
      <w:bookmarkEnd w:id="37"/>
    </w:p>
    <w:p w14:paraId="5CCFE157" w14:textId="77777777" w:rsidR="003A286C" w:rsidRDefault="003A286C" w:rsidP="003A286C">
      <w:r w:rsidRPr="00E4315D">
        <w:t xml:space="preserve">The Social Emergency Fund </w:t>
      </w:r>
      <w:r w:rsidRPr="000D6C0A">
        <w:rPr>
          <w:i/>
        </w:rPr>
        <w:t>(</w:t>
      </w:r>
      <w:proofErr w:type="spellStart"/>
      <w:r w:rsidRPr="000D6C0A">
        <w:rPr>
          <w:i/>
        </w:rPr>
        <w:t>Sociaal</w:t>
      </w:r>
      <w:proofErr w:type="spellEnd"/>
      <w:r w:rsidRPr="000D6C0A">
        <w:rPr>
          <w:i/>
        </w:rPr>
        <w:t xml:space="preserve"> </w:t>
      </w:r>
      <w:proofErr w:type="spellStart"/>
      <w:r w:rsidRPr="000D6C0A">
        <w:rPr>
          <w:i/>
        </w:rPr>
        <w:t>Noodfonds</w:t>
      </w:r>
      <w:proofErr w:type="spellEnd"/>
      <w:r w:rsidRPr="000D6C0A">
        <w:rPr>
          <w:i/>
        </w:rPr>
        <w:t>)</w:t>
      </w:r>
      <w:r w:rsidRPr="00E4315D">
        <w:t xml:space="preserve"> of Wageningen University has the aim of helping students in urgent financial need. To qualify for funding, there must be a situation of </w:t>
      </w:r>
      <w:r>
        <w:t xml:space="preserve">urgent, </w:t>
      </w:r>
      <w:r w:rsidRPr="00E4315D">
        <w:t>unforeseen, non-structural financial need that is not caused by the student involved. In principle, an interest-free loan is provided. Sometimes the funding is provided as a grant. The Social Emergency Fund Board makes this decision. Students who think they qualify for assistance from the Social Eme</w:t>
      </w:r>
      <w:r>
        <w:t>rgency Fund should contact the s</w:t>
      </w:r>
      <w:r w:rsidRPr="00E4315D">
        <w:t xml:space="preserve">tudent </w:t>
      </w:r>
      <w:r>
        <w:t>counsellors</w:t>
      </w:r>
      <w:r w:rsidRPr="00E4315D">
        <w:t>.</w:t>
      </w:r>
    </w:p>
    <w:p w14:paraId="2E04BEA4" w14:textId="77777777" w:rsidR="00C74A6F" w:rsidRPr="003A286C" w:rsidRDefault="00C74A6F" w:rsidP="00C74A6F"/>
    <w:p w14:paraId="071272F9" w14:textId="77777777" w:rsidR="00516CF7" w:rsidRPr="002719FD" w:rsidRDefault="00516CF7">
      <w:pPr>
        <w:spacing w:after="200" w:line="276" w:lineRule="auto"/>
        <w:rPr>
          <w:szCs w:val="17"/>
        </w:rPr>
      </w:pPr>
    </w:p>
    <w:sectPr w:rsidR="00516CF7" w:rsidRPr="002719FD" w:rsidSect="0095569D">
      <w:headerReference w:type="default" r:id="rId18"/>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A068A" w14:textId="77777777" w:rsidR="00F53E7A" w:rsidRDefault="00F53E7A" w:rsidP="00020A22">
      <w:pPr>
        <w:spacing w:line="240" w:lineRule="auto"/>
      </w:pPr>
      <w:r>
        <w:separator/>
      </w:r>
    </w:p>
  </w:endnote>
  <w:endnote w:type="continuationSeparator" w:id="0">
    <w:p w14:paraId="1EFB4471" w14:textId="77777777" w:rsidR="00F53E7A" w:rsidRDefault="00F53E7A" w:rsidP="00020A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C9D0D" w14:textId="77777777" w:rsidR="00F53E7A" w:rsidRDefault="00F53E7A" w:rsidP="000E356A">
    <w:pPr>
      <w:pStyle w:val="Footer"/>
    </w:pPr>
    <w:r>
      <w:rPr>
        <w:i/>
        <w:lang w:bidi="en-GB"/>
      </w:rPr>
      <w:t>Student charter: Study supervision and student counselling</w:t>
    </w:r>
    <w:r>
      <w:rPr>
        <w:i/>
        <w:lang w:bidi="en-GB"/>
      </w:rPr>
      <w:tab/>
    </w:r>
    <w:sdt>
      <w:sdtPr>
        <w:id w:val="-1147118952"/>
        <w:docPartObj>
          <w:docPartGallery w:val="Page Numbers (Bottom of Page)"/>
          <w:docPartUnique/>
        </w:docPartObj>
      </w:sdtPr>
      <w:sdtEndPr>
        <w:rPr>
          <w:noProof/>
        </w:rPr>
      </w:sdtEndPr>
      <w:sdtContent>
        <w:r>
          <w:rPr>
            <w:lang w:bidi="en-GB"/>
          </w:rPr>
          <w:fldChar w:fldCharType="begin"/>
        </w:r>
        <w:r>
          <w:rPr>
            <w:lang w:bidi="en-GB"/>
          </w:rPr>
          <w:instrText xml:space="preserve"> PAGE   \* MERGEFORMAT </w:instrText>
        </w:r>
        <w:r>
          <w:rPr>
            <w:lang w:bidi="en-GB"/>
          </w:rPr>
          <w:fldChar w:fldCharType="separate"/>
        </w:r>
        <w:r>
          <w:rPr>
            <w:noProof/>
            <w:lang w:bidi="en-GB"/>
          </w:rPr>
          <w:t>2</w:t>
        </w:r>
        <w:r>
          <w:rPr>
            <w:noProof/>
            <w:lang w:bidi="en-GB"/>
          </w:rPr>
          <w:fldChar w:fldCharType="end"/>
        </w:r>
      </w:sdtContent>
    </w:sdt>
  </w:p>
  <w:p w14:paraId="0181C6CE" w14:textId="77777777" w:rsidR="00F53E7A" w:rsidRDefault="00F53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4386800"/>
      <w:docPartObj>
        <w:docPartGallery w:val="Page Numbers (Bottom of Page)"/>
        <w:docPartUnique/>
      </w:docPartObj>
    </w:sdtPr>
    <w:sdtEndPr>
      <w:rPr>
        <w:noProof/>
      </w:rPr>
    </w:sdtEndPr>
    <w:sdtContent>
      <w:p w14:paraId="29B10E7B" w14:textId="45002897" w:rsidR="00F53E7A" w:rsidRDefault="00F53E7A" w:rsidP="00EF37A0">
        <w:r>
          <w:rPr>
            <w:lang w:bidi="en-GB"/>
          </w:rPr>
          <w:t>Profiling Fund</w:t>
        </w:r>
        <w:r w:rsidR="00033BD9">
          <w:rPr>
            <w:lang w:bidi="en-GB"/>
          </w:rPr>
          <w:t xml:space="preserve">, </w:t>
        </w:r>
        <w:r w:rsidR="00033BD9" w:rsidRPr="00033BD9">
          <w:rPr>
            <w:i/>
            <w:lang w:bidi="en-GB"/>
          </w:rPr>
          <w:t xml:space="preserve">as from </w:t>
        </w:r>
        <w:r w:rsidR="00E40430">
          <w:rPr>
            <w:i/>
            <w:lang w:bidi="en-GB"/>
          </w:rPr>
          <w:t xml:space="preserve">1 </w:t>
        </w:r>
        <w:r w:rsidR="00033BD9" w:rsidRPr="00033BD9">
          <w:rPr>
            <w:i/>
            <w:lang w:bidi="en-GB"/>
          </w:rPr>
          <w:t>September 20</w:t>
        </w:r>
        <w:r w:rsidR="00B4024D">
          <w:rPr>
            <w:i/>
            <w:lang w:bidi="en-GB"/>
          </w:rPr>
          <w:t>20</w:t>
        </w:r>
        <w:r>
          <w:rPr>
            <w:i/>
            <w:sz w:val="16"/>
            <w:szCs w:val="16"/>
            <w:lang w:bidi="en-GB"/>
          </w:rPr>
          <w:tab/>
        </w:r>
        <w:r>
          <w:rPr>
            <w:i/>
            <w:sz w:val="16"/>
            <w:szCs w:val="16"/>
            <w:lang w:bidi="en-GB"/>
          </w:rPr>
          <w:tab/>
        </w:r>
        <w:r>
          <w:rPr>
            <w:i/>
            <w:sz w:val="16"/>
            <w:szCs w:val="16"/>
            <w:lang w:bidi="en-GB"/>
          </w:rPr>
          <w:tab/>
        </w:r>
        <w:r>
          <w:rPr>
            <w:i/>
            <w:sz w:val="16"/>
            <w:szCs w:val="16"/>
            <w:lang w:bidi="en-GB"/>
          </w:rPr>
          <w:tab/>
        </w:r>
        <w:r>
          <w:rPr>
            <w:lang w:bidi="en-GB"/>
          </w:rPr>
          <w:tab/>
        </w:r>
        <w:r>
          <w:rPr>
            <w:lang w:bidi="en-GB"/>
          </w:rPr>
          <w:tab/>
        </w:r>
        <w:r>
          <w:rPr>
            <w:lang w:bidi="en-GB"/>
          </w:rPr>
          <w:fldChar w:fldCharType="begin"/>
        </w:r>
        <w:r>
          <w:rPr>
            <w:lang w:bidi="en-GB"/>
          </w:rPr>
          <w:instrText xml:space="preserve"> PAGE   \* MERGEFORMAT </w:instrText>
        </w:r>
        <w:r>
          <w:rPr>
            <w:lang w:bidi="en-GB"/>
          </w:rPr>
          <w:fldChar w:fldCharType="separate"/>
        </w:r>
        <w:r w:rsidR="00BD0883">
          <w:rPr>
            <w:noProof/>
            <w:lang w:bidi="en-GB"/>
          </w:rPr>
          <w:t>21</w:t>
        </w:r>
        <w:r>
          <w:rPr>
            <w:noProof/>
            <w:lang w:bidi="en-GB"/>
          </w:rPr>
          <w:fldChar w:fldCharType="end"/>
        </w:r>
      </w:p>
    </w:sdtContent>
  </w:sdt>
  <w:p w14:paraId="08853AEF" w14:textId="77777777" w:rsidR="00F53E7A" w:rsidRDefault="00F53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C3378" w14:textId="77777777" w:rsidR="00F53E7A" w:rsidRDefault="00F53E7A" w:rsidP="00020A22">
      <w:pPr>
        <w:spacing w:line="240" w:lineRule="auto"/>
      </w:pPr>
      <w:r>
        <w:separator/>
      </w:r>
    </w:p>
  </w:footnote>
  <w:footnote w:type="continuationSeparator" w:id="0">
    <w:p w14:paraId="6187D1B3" w14:textId="77777777" w:rsidR="00F53E7A" w:rsidRDefault="00F53E7A" w:rsidP="00020A22">
      <w:pPr>
        <w:spacing w:line="240" w:lineRule="auto"/>
      </w:pPr>
      <w:r>
        <w:continuationSeparator/>
      </w:r>
    </w:p>
  </w:footnote>
  <w:footnote w:id="1">
    <w:p w14:paraId="35381CAA" w14:textId="77777777" w:rsidR="00C74A6F" w:rsidRPr="00C365D1" w:rsidRDefault="00C74A6F" w:rsidP="00C74A6F">
      <w:pPr>
        <w:pStyle w:val="FootnoteText"/>
        <w:spacing w:line="240" w:lineRule="exact"/>
        <w:rPr>
          <w:sz w:val="16"/>
          <w:szCs w:val="16"/>
        </w:rPr>
      </w:pPr>
      <w:r w:rsidRPr="00C365D1">
        <w:rPr>
          <w:rStyle w:val="FootnoteReference"/>
        </w:rPr>
        <w:footnoteRef/>
      </w:r>
      <w:r w:rsidRPr="00C365D1">
        <w:rPr>
          <w:sz w:val="16"/>
          <w:szCs w:val="16"/>
        </w:rPr>
        <w:t xml:space="preserve"> World university rankings in the domains of W</w:t>
      </w:r>
      <w:r>
        <w:rPr>
          <w:sz w:val="16"/>
          <w:szCs w:val="16"/>
        </w:rPr>
        <w:t xml:space="preserve">ageningen </w:t>
      </w:r>
      <w:r w:rsidRPr="00C365D1">
        <w:rPr>
          <w:sz w:val="16"/>
          <w:szCs w:val="16"/>
        </w:rPr>
        <w:t xml:space="preserve">UR and general rankings </w:t>
      </w:r>
      <w:r>
        <w:rPr>
          <w:sz w:val="16"/>
          <w:szCs w:val="16"/>
        </w:rPr>
        <w:t>such as</w:t>
      </w:r>
      <w:r w:rsidRPr="00C365D1">
        <w:rPr>
          <w:sz w:val="16"/>
          <w:szCs w:val="16"/>
        </w:rPr>
        <w:t xml:space="preserve"> Times Higher Education World Universities Rankings or Shanghai Jiao Tong  Academic Ranking of World Universities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BFAEF" w14:textId="77777777" w:rsidR="00F53E7A" w:rsidRDefault="00F53E7A">
    <w:pPr>
      <w:pStyle w:val="Header"/>
    </w:pPr>
    <w:r>
      <w:rPr>
        <w:noProof/>
        <w:lang w:eastAsia="en-GB"/>
      </w:rPr>
      <w:drawing>
        <wp:inline distT="0" distB="0" distL="0" distR="0" wp14:anchorId="7E218E47" wp14:editId="685C3A5E">
          <wp:extent cx="3295650" cy="676275"/>
          <wp:effectExtent l="0" t="0" r="0" b="0"/>
          <wp:docPr id="3" name="Picture 3" descr="C:\Program Files (x86)\Microsoft Office\Office14\STARTUP\AddIns\..\Images\Logos\WUR_ZW.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Office14\STARTUP\AddIns\..\Images\Logos\WUR_ZW.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6762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83806" w14:textId="77777777" w:rsidR="00F53E7A" w:rsidRDefault="00F53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D5A10"/>
    <w:multiLevelType w:val="hybridMultilevel"/>
    <w:tmpl w:val="13B09D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52F0D"/>
    <w:multiLevelType w:val="hybridMultilevel"/>
    <w:tmpl w:val="2CFC38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234EB"/>
    <w:multiLevelType w:val="hybridMultilevel"/>
    <w:tmpl w:val="E1C271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EA2686"/>
    <w:multiLevelType w:val="hybridMultilevel"/>
    <w:tmpl w:val="57723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C56223"/>
    <w:multiLevelType w:val="hybridMultilevel"/>
    <w:tmpl w:val="29027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210D22"/>
    <w:multiLevelType w:val="hybridMultilevel"/>
    <w:tmpl w:val="22603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C92C40"/>
    <w:multiLevelType w:val="hybridMultilevel"/>
    <w:tmpl w:val="B5E0EE34"/>
    <w:lvl w:ilvl="0" w:tplc="B2FAA3B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2746AE"/>
    <w:multiLevelType w:val="hybridMultilevel"/>
    <w:tmpl w:val="3F144A3A"/>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B806AF"/>
    <w:multiLevelType w:val="hybridMultilevel"/>
    <w:tmpl w:val="0D5A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65766A"/>
    <w:multiLevelType w:val="hybridMultilevel"/>
    <w:tmpl w:val="0B528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BC21E2"/>
    <w:multiLevelType w:val="hybridMultilevel"/>
    <w:tmpl w:val="454CE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9A18E8"/>
    <w:multiLevelType w:val="hybridMultilevel"/>
    <w:tmpl w:val="6D2A73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D40809"/>
    <w:multiLevelType w:val="hybridMultilevel"/>
    <w:tmpl w:val="37563934"/>
    <w:lvl w:ilvl="0" w:tplc="398C36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280E35"/>
    <w:multiLevelType w:val="hybridMultilevel"/>
    <w:tmpl w:val="6C2C59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747145"/>
    <w:multiLevelType w:val="hybridMultilevel"/>
    <w:tmpl w:val="4E1CFF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693803"/>
    <w:multiLevelType w:val="hybridMultilevel"/>
    <w:tmpl w:val="2154F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B61505"/>
    <w:multiLevelType w:val="hybridMultilevel"/>
    <w:tmpl w:val="23D2B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3D462C"/>
    <w:multiLevelType w:val="hybridMultilevel"/>
    <w:tmpl w:val="81749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AC0230"/>
    <w:multiLevelType w:val="hybridMultilevel"/>
    <w:tmpl w:val="325C714C"/>
    <w:lvl w:ilvl="0" w:tplc="08090019">
      <w:start w:val="1"/>
      <w:numFmt w:val="lowerLetter"/>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A24631"/>
    <w:multiLevelType w:val="hybridMultilevel"/>
    <w:tmpl w:val="29D4F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494BFD"/>
    <w:multiLevelType w:val="hybridMultilevel"/>
    <w:tmpl w:val="E2625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A915D9"/>
    <w:multiLevelType w:val="hybridMultilevel"/>
    <w:tmpl w:val="A36AC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20105C"/>
    <w:multiLevelType w:val="hybridMultilevel"/>
    <w:tmpl w:val="76BA1986"/>
    <w:lvl w:ilvl="0" w:tplc="0809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98059CD"/>
    <w:multiLevelType w:val="hybridMultilevel"/>
    <w:tmpl w:val="AD203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796DC4"/>
    <w:multiLevelType w:val="hybridMultilevel"/>
    <w:tmpl w:val="750A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707ABD"/>
    <w:multiLevelType w:val="hybridMultilevel"/>
    <w:tmpl w:val="F7B6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AD0A3D"/>
    <w:multiLevelType w:val="hybridMultilevel"/>
    <w:tmpl w:val="EB42FC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661916"/>
    <w:multiLevelType w:val="hybridMultilevel"/>
    <w:tmpl w:val="4612A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A9132B"/>
    <w:multiLevelType w:val="hybridMultilevel"/>
    <w:tmpl w:val="BD90B7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2C13E8"/>
    <w:multiLevelType w:val="hybridMultilevel"/>
    <w:tmpl w:val="C0A4E156"/>
    <w:lvl w:ilvl="0" w:tplc="C9F4378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5D4879"/>
    <w:multiLevelType w:val="hybridMultilevel"/>
    <w:tmpl w:val="50C61C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D27226"/>
    <w:multiLevelType w:val="hybridMultilevel"/>
    <w:tmpl w:val="BA362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B47BA4"/>
    <w:multiLevelType w:val="hybridMultilevel"/>
    <w:tmpl w:val="445AC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637BA4"/>
    <w:multiLevelType w:val="hybridMultilevel"/>
    <w:tmpl w:val="151C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3D1E36"/>
    <w:multiLevelType w:val="hybridMultilevel"/>
    <w:tmpl w:val="7D825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1"/>
  </w:num>
  <w:num w:numId="3">
    <w:abstractNumId w:val="23"/>
  </w:num>
  <w:num w:numId="4">
    <w:abstractNumId w:val="25"/>
  </w:num>
  <w:num w:numId="5">
    <w:abstractNumId w:val="8"/>
  </w:num>
  <w:num w:numId="6">
    <w:abstractNumId w:val="12"/>
  </w:num>
  <w:num w:numId="7">
    <w:abstractNumId w:val="30"/>
  </w:num>
  <w:num w:numId="8">
    <w:abstractNumId w:val="29"/>
  </w:num>
  <w:num w:numId="9">
    <w:abstractNumId w:val="1"/>
  </w:num>
  <w:num w:numId="10">
    <w:abstractNumId w:val="28"/>
  </w:num>
  <w:num w:numId="11">
    <w:abstractNumId w:val="7"/>
  </w:num>
  <w:num w:numId="12">
    <w:abstractNumId w:val="11"/>
  </w:num>
  <w:num w:numId="13">
    <w:abstractNumId w:val="18"/>
  </w:num>
  <w:num w:numId="14">
    <w:abstractNumId w:val="22"/>
  </w:num>
  <w:num w:numId="15">
    <w:abstractNumId w:val="0"/>
  </w:num>
  <w:num w:numId="16">
    <w:abstractNumId w:val="14"/>
  </w:num>
  <w:num w:numId="17">
    <w:abstractNumId w:val="26"/>
  </w:num>
  <w:num w:numId="18">
    <w:abstractNumId w:val="17"/>
  </w:num>
  <w:num w:numId="19">
    <w:abstractNumId w:val="20"/>
  </w:num>
  <w:num w:numId="20">
    <w:abstractNumId w:val="33"/>
  </w:num>
  <w:num w:numId="21">
    <w:abstractNumId w:val="32"/>
  </w:num>
  <w:num w:numId="22">
    <w:abstractNumId w:val="3"/>
  </w:num>
  <w:num w:numId="23">
    <w:abstractNumId w:val="27"/>
  </w:num>
  <w:num w:numId="24">
    <w:abstractNumId w:val="15"/>
  </w:num>
  <w:num w:numId="25">
    <w:abstractNumId w:val="5"/>
  </w:num>
  <w:num w:numId="26">
    <w:abstractNumId w:val="31"/>
  </w:num>
  <w:num w:numId="27">
    <w:abstractNumId w:val="13"/>
  </w:num>
  <w:num w:numId="28">
    <w:abstractNumId w:val="19"/>
  </w:num>
  <w:num w:numId="29">
    <w:abstractNumId w:val="10"/>
  </w:num>
  <w:num w:numId="30">
    <w:abstractNumId w:val="4"/>
  </w:num>
  <w:num w:numId="31">
    <w:abstractNumId w:val="24"/>
  </w:num>
  <w:num w:numId="32">
    <w:abstractNumId w:val="34"/>
  </w:num>
  <w:num w:numId="33">
    <w:abstractNumId w:val="16"/>
  </w:num>
  <w:num w:numId="34">
    <w:abstractNumId w:val="9"/>
  </w:num>
  <w:num w:numId="35">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A22"/>
    <w:rsid w:val="00003D8A"/>
    <w:rsid w:val="0001619A"/>
    <w:rsid w:val="00017D42"/>
    <w:rsid w:val="00020A22"/>
    <w:rsid w:val="00023800"/>
    <w:rsid w:val="0002598D"/>
    <w:rsid w:val="00033BD9"/>
    <w:rsid w:val="000519BA"/>
    <w:rsid w:val="00055313"/>
    <w:rsid w:val="00056674"/>
    <w:rsid w:val="00072A2D"/>
    <w:rsid w:val="00076837"/>
    <w:rsid w:val="000813F5"/>
    <w:rsid w:val="00091540"/>
    <w:rsid w:val="00092F11"/>
    <w:rsid w:val="00095071"/>
    <w:rsid w:val="000A2A60"/>
    <w:rsid w:val="000A506D"/>
    <w:rsid w:val="000B4F4D"/>
    <w:rsid w:val="000B6F3C"/>
    <w:rsid w:val="000C28F5"/>
    <w:rsid w:val="000C3F4C"/>
    <w:rsid w:val="000C5BF8"/>
    <w:rsid w:val="000D1CCB"/>
    <w:rsid w:val="000D6980"/>
    <w:rsid w:val="000E042B"/>
    <w:rsid w:val="000E356A"/>
    <w:rsid w:val="000F120C"/>
    <w:rsid w:val="000F45FA"/>
    <w:rsid w:val="00107FD4"/>
    <w:rsid w:val="00111579"/>
    <w:rsid w:val="00114616"/>
    <w:rsid w:val="00127C2C"/>
    <w:rsid w:val="00134E66"/>
    <w:rsid w:val="0013661C"/>
    <w:rsid w:val="001369A6"/>
    <w:rsid w:val="001460AD"/>
    <w:rsid w:val="00180B4A"/>
    <w:rsid w:val="00183729"/>
    <w:rsid w:val="001918CE"/>
    <w:rsid w:val="00191F8F"/>
    <w:rsid w:val="00192DE5"/>
    <w:rsid w:val="001A738A"/>
    <w:rsid w:val="001B0DD0"/>
    <w:rsid w:val="001C053E"/>
    <w:rsid w:val="001C2109"/>
    <w:rsid w:val="001C2490"/>
    <w:rsid w:val="001C3BEB"/>
    <w:rsid w:val="001D0999"/>
    <w:rsid w:val="00212B28"/>
    <w:rsid w:val="00216FD0"/>
    <w:rsid w:val="002178D4"/>
    <w:rsid w:val="00217AFA"/>
    <w:rsid w:val="00222356"/>
    <w:rsid w:val="00224497"/>
    <w:rsid w:val="0022495C"/>
    <w:rsid w:val="00226164"/>
    <w:rsid w:val="002467CB"/>
    <w:rsid w:val="00246EBD"/>
    <w:rsid w:val="00246F47"/>
    <w:rsid w:val="002504AB"/>
    <w:rsid w:val="0025510B"/>
    <w:rsid w:val="00264423"/>
    <w:rsid w:val="002719FD"/>
    <w:rsid w:val="00271E8E"/>
    <w:rsid w:val="0029217C"/>
    <w:rsid w:val="00293BFD"/>
    <w:rsid w:val="00296ABE"/>
    <w:rsid w:val="002A1DCA"/>
    <w:rsid w:val="002A240B"/>
    <w:rsid w:val="002B3210"/>
    <w:rsid w:val="002B71D6"/>
    <w:rsid w:val="002B7D0F"/>
    <w:rsid w:val="002C6E19"/>
    <w:rsid w:val="002D5787"/>
    <w:rsid w:val="002D73D9"/>
    <w:rsid w:val="002D7911"/>
    <w:rsid w:val="002E6F21"/>
    <w:rsid w:val="002F10D7"/>
    <w:rsid w:val="00312C09"/>
    <w:rsid w:val="00313DA7"/>
    <w:rsid w:val="00323926"/>
    <w:rsid w:val="00335105"/>
    <w:rsid w:val="00345ED7"/>
    <w:rsid w:val="00347890"/>
    <w:rsid w:val="0035280E"/>
    <w:rsid w:val="00355253"/>
    <w:rsid w:val="003600E0"/>
    <w:rsid w:val="0038503E"/>
    <w:rsid w:val="003A286C"/>
    <w:rsid w:val="003B2C50"/>
    <w:rsid w:val="003C2AE5"/>
    <w:rsid w:val="003C3485"/>
    <w:rsid w:val="003C36C3"/>
    <w:rsid w:val="003D0F1E"/>
    <w:rsid w:val="003D18B4"/>
    <w:rsid w:val="003D29F1"/>
    <w:rsid w:val="003D5CDB"/>
    <w:rsid w:val="003D5D00"/>
    <w:rsid w:val="003E4638"/>
    <w:rsid w:val="003F0D64"/>
    <w:rsid w:val="003F67EF"/>
    <w:rsid w:val="00406674"/>
    <w:rsid w:val="0040676D"/>
    <w:rsid w:val="004115B7"/>
    <w:rsid w:val="00415E24"/>
    <w:rsid w:val="0042243C"/>
    <w:rsid w:val="00423CD0"/>
    <w:rsid w:val="00427D28"/>
    <w:rsid w:val="00432004"/>
    <w:rsid w:val="00437372"/>
    <w:rsid w:val="00440926"/>
    <w:rsid w:val="004610A9"/>
    <w:rsid w:val="00472303"/>
    <w:rsid w:val="00472494"/>
    <w:rsid w:val="00473E49"/>
    <w:rsid w:val="0048182A"/>
    <w:rsid w:val="00482107"/>
    <w:rsid w:val="0049238B"/>
    <w:rsid w:val="004A1C8D"/>
    <w:rsid w:val="004A59A5"/>
    <w:rsid w:val="004C2454"/>
    <w:rsid w:val="004C3240"/>
    <w:rsid w:val="004F3103"/>
    <w:rsid w:val="004F5D33"/>
    <w:rsid w:val="004F71CB"/>
    <w:rsid w:val="00505C90"/>
    <w:rsid w:val="00516CF7"/>
    <w:rsid w:val="005229CA"/>
    <w:rsid w:val="00523D69"/>
    <w:rsid w:val="00537828"/>
    <w:rsid w:val="005414BC"/>
    <w:rsid w:val="00542545"/>
    <w:rsid w:val="0055179E"/>
    <w:rsid w:val="0057166F"/>
    <w:rsid w:val="00575F01"/>
    <w:rsid w:val="005846D3"/>
    <w:rsid w:val="0059073D"/>
    <w:rsid w:val="005926C8"/>
    <w:rsid w:val="00593384"/>
    <w:rsid w:val="005A2D3E"/>
    <w:rsid w:val="005A49A8"/>
    <w:rsid w:val="005A76DD"/>
    <w:rsid w:val="005B269C"/>
    <w:rsid w:val="005B374D"/>
    <w:rsid w:val="005C2582"/>
    <w:rsid w:val="005C3796"/>
    <w:rsid w:val="005D2316"/>
    <w:rsid w:val="005E0A67"/>
    <w:rsid w:val="005E0CFA"/>
    <w:rsid w:val="005E3A6B"/>
    <w:rsid w:val="005E56EA"/>
    <w:rsid w:val="005F3F7B"/>
    <w:rsid w:val="00604A40"/>
    <w:rsid w:val="00606293"/>
    <w:rsid w:val="00606A23"/>
    <w:rsid w:val="006145B0"/>
    <w:rsid w:val="00624414"/>
    <w:rsid w:val="00633DF7"/>
    <w:rsid w:val="00634911"/>
    <w:rsid w:val="00637397"/>
    <w:rsid w:val="00644E67"/>
    <w:rsid w:val="00647AE3"/>
    <w:rsid w:val="006575D2"/>
    <w:rsid w:val="00657A71"/>
    <w:rsid w:val="00682E37"/>
    <w:rsid w:val="0069485A"/>
    <w:rsid w:val="00697CE8"/>
    <w:rsid w:val="006B0BB8"/>
    <w:rsid w:val="006B40EA"/>
    <w:rsid w:val="006C11EE"/>
    <w:rsid w:val="006C2A1F"/>
    <w:rsid w:val="006E6A11"/>
    <w:rsid w:val="006F621B"/>
    <w:rsid w:val="007052BE"/>
    <w:rsid w:val="00705F36"/>
    <w:rsid w:val="007067F0"/>
    <w:rsid w:val="00707E1E"/>
    <w:rsid w:val="00715A56"/>
    <w:rsid w:val="007201C4"/>
    <w:rsid w:val="007209E0"/>
    <w:rsid w:val="00725FE9"/>
    <w:rsid w:val="0073043B"/>
    <w:rsid w:val="00731786"/>
    <w:rsid w:val="00733E76"/>
    <w:rsid w:val="007355A6"/>
    <w:rsid w:val="00736D46"/>
    <w:rsid w:val="0074114C"/>
    <w:rsid w:val="0074401B"/>
    <w:rsid w:val="007455BC"/>
    <w:rsid w:val="00755936"/>
    <w:rsid w:val="007718B2"/>
    <w:rsid w:val="00773589"/>
    <w:rsid w:val="007818EE"/>
    <w:rsid w:val="00787B0C"/>
    <w:rsid w:val="0079087E"/>
    <w:rsid w:val="00794B4D"/>
    <w:rsid w:val="00797D76"/>
    <w:rsid w:val="007B0CED"/>
    <w:rsid w:val="007B70E8"/>
    <w:rsid w:val="007C0514"/>
    <w:rsid w:val="007C119A"/>
    <w:rsid w:val="007D0434"/>
    <w:rsid w:val="007D3364"/>
    <w:rsid w:val="007E734C"/>
    <w:rsid w:val="00801509"/>
    <w:rsid w:val="00815730"/>
    <w:rsid w:val="00821C0C"/>
    <w:rsid w:val="00821DE2"/>
    <w:rsid w:val="0082274E"/>
    <w:rsid w:val="00826016"/>
    <w:rsid w:val="00833ED1"/>
    <w:rsid w:val="00844F19"/>
    <w:rsid w:val="008520B4"/>
    <w:rsid w:val="00865ADC"/>
    <w:rsid w:val="00870965"/>
    <w:rsid w:val="00871F2B"/>
    <w:rsid w:val="00872013"/>
    <w:rsid w:val="00874350"/>
    <w:rsid w:val="00876F21"/>
    <w:rsid w:val="0087729A"/>
    <w:rsid w:val="00881673"/>
    <w:rsid w:val="00884C1F"/>
    <w:rsid w:val="008864D7"/>
    <w:rsid w:val="008865DD"/>
    <w:rsid w:val="00893A0D"/>
    <w:rsid w:val="0089529D"/>
    <w:rsid w:val="00895E97"/>
    <w:rsid w:val="00897D9A"/>
    <w:rsid w:val="008A6F85"/>
    <w:rsid w:val="008B0A7F"/>
    <w:rsid w:val="008C3267"/>
    <w:rsid w:val="008C50FD"/>
    <w:rsid w:val="008D44BC"/>
    <w:rsid w:val="008D6B21"/>
    <w:rsid w:val="008E4C35"/>
    <w:rsid w:val="008F142A"/>
    <w:rsid w:val="008F4DA0"/>
    <w:rsid w:val="00902230"/>
    <w:rsid w:val="00926225"/>
    <w:rsid w:val="0092656F"/>
    <w:rsid w:val="00932276"/>
    <w:rsid w:val="00934721"/>
    <w:rsid w:val="0093508A"/>
    <w:rsid w:val="00943CB4"/>
    <w:rsid w:val="00954165"/>
    <w:rsid w:val="0095569D"/>
    <w:rsid w:val="00960A23"/>
    <w:rsid w:val="00967BBB"/>
    <w:rsid w:val="00973726"/>
    <w:rsid w:val="00973AC3"/>
    <w:rsid w:val="00990FEE"/>
    <w:rsid w:val="009A5EB4"/>
    <w:rsid w:val="009A6967"/>
    <w:rsid w:val="009B3530"/>
    <w:rsid w:val="009B65E5"/>
    <w:rsid w:val="009C47D6"/>
    <w:rsid w:val="009D15A3"/>
    <w:rsid w:val="009F1019"/>
    <w:rsid w:val="009F3A7F"/>
    <w:rsid w:val="009F7B57"/>
    <w:rsid w:val="00A00B57"/>
    <w:rsid w:val="00A07854"/>
    <w:rsid w:val="00A10132"/>
    <w:rsid w:val="00A2030A"/>
    <w:rsid w:val="00A21D90"/>
    <w:rsid w:val="00A25A8B"/>
    <w:rsid w:val="00A273BC"/>
    <w:rsid w:val="00A40855"/>
    <w:rsid w:val="00A40EAF"/>
    <w:rsid w:val="00A41460"/>
    <w:rsid w:val="00A511D8"/>
    <w:rsid w:val="00A611CC"/>
    <w:rsid w:val="00A81E1E"/>
    <w:rsid w:val="00A94870"/>
    <w:rsid w:val="00AA27B3"/>
    <w:rsid w:val="00AA2EA8"/>
    <w:rsid w:val="00AA5E34"/>
    <w:rsid w:val="00AB54BA"/>
    <w:rsid w:val="00AC06C1"/>
    <w:rsid w:val="00AC09ED"/>
    <w:rsid w:val="00AC6A8D"/>
    <w:rsid w:val="00AD3DCF"/>
    <w:rsid w:val="00AD4DC0"/>
    <w:rsid w:val="00AF17DF"/>
    <w:rsid w:val="00B10102"/>
    <w:rsid w:val="00B130C8"/>
    <w:rsid w:val="00B15790"/>
    <w:rsid w:val="00B32701"/>
    <w:rsid w:val="00B34011"/>
    <w:rsid w:val="00B3450F"/>
    <w:rsid w:val="00B35D76"/>
    <w:rsid w:val="00B4024D"/>
    <w:rsid w:val="00B4436C"/>
    <w:rsid w:val="00B51753"/>
    <w:rsid w:val="00B5411D"/>
    <w:rsid w:val="00B6134C"/>
    <w:rsid w:val="00B65BDE"/>
    <w:rsid w:val="00B726FD"/>
    <w:rsid w:val="00B83798"/>
    <w:rsid w:val="00B90376"/>
    <w:rsid w:val="00B9462E"/>
    <w:rsid w:val="00BA4F0D"/>
    <w:rsid w:val="00BA5610"/>
    <w:rsid w:val="00BB0F88"/>
    <w:rsid w:val="00BB5BAB"/>
    <w:rsid w:val="00BB61B3"/>
    <w:rsid w:val="00BC1386"/>
    <w:rsid w:val="00BC25CE"/>
    <w:rsid w:val="00BC4B0F"/>
    <w:rsid w:val="00BC5768"/>
    <w:rsid w:val="00BD0883"/>
    <w:rsid w:val="00BD63BB"/>
    <w:rsid w:val="00BD6AB5"/>
    <w:rsid w:val="00BE1929"/>
    <w:rsid w:val="00BE23A2"/>
    <w:rsid w:val="00C003CA"/>
    <w:rsid w:val="00C051D1"/>
    <w:rsid w:val="00C118C5"/>
    <w:rsid w:val="00C12ED5"/>
    <w:rsid w:val="00C1558E"/>
    <w:rsid w:val="00C2491E"/>
    <w:rsid w:val="00C259CD"/>
    <w:rsid w:val="00C26299"/>
    <w:rsid w:val="00C36263"/>
    <w:rsid w:val="00C418C6"/>
    <w:rsid w:val="00C50133"/>
    <w:rsid w:val="00C637DA"/>
    <w:rsid w:val="00C71434"/>
    <w:rsid w:val="00C74A6F"/>
    <w:rsid w:val="00C76D9C"/>
    <w:rsid w:val="00C92573"/>
    <w:rsid w:val="00C925F0"/>
    <w:rsid w:val="00CA3B6E"/>
    <w:rsid w:val="00CB1956"/>
    <w:rsid w:val="00CC5845"/>
    <w:rsid w:val="00CC7A1C"/>
    <w:rsid w:val="00CD40B1"/>
    <w:rsid w:val="00CD4411"/>
    <w:rsid w:val="00CE2B91"/>
    <w:rsid w:val="00CF56B1"/>
    <w:rsid w:val="00D01BB5"/>
    <w:rsid w:val="00D03B7E"/>
    <w:rsid w:val="00D04050"/>
    <w:rsid w:val="00D17D2D"/>
    <w:rsid w:val="00D40888"/>
    <w:rsid w:val="00D417B7"/>
    <w:rsid w:val="00D42DEF"/>
    <w:rsid w:val="00D43D84"/>
    <w:rsid w:val="00D61BB1"/>
    <w:rsid w:val="00D6299E"/>
    <w:rsid w:val="00D635D1"/>
    <w:rsid w:val="00D641F2"/>
    <w:rsid w:val="00D66DC6"/>
    <w:rsid w:val="00D71093"/>
    <w:rsid w:val="00D8255F"/>
    <w:rsid w:val="00D866E6"/>
    <w:rsid w:val="00D92BA1"/>
    <w:rsid w:val="00DA0DBF"/>
    <w:rsid w:val="00DA3862"/>
    <w:rsid w:val="00DA55D5"/>
    <w:rsid w:val="00DB534B"/>
    <w:rsid w:val="00DB5B9E"/>
    <w:rsid w:val="00DC5B3A"/>
    <w:rsid w:val="00DC6BFD"/>
    <w:rsid w:val="00DD300F"/>
    <w:rsid w:val="00DE068E"/>
    <w:rsid w:val="00DE0C94"/>
    <w:rsid w:val="00DE554A"/>
    <w:rsid w:val="00DF1055"/>
    <w:rsid w:val="00E006E9"/>
    <w:rsid w:val="00E07DD5"/>
    <w:rsid w:val="00E1618E"/>
    <w:rsid w:val="00E23D7C"/>
    <w:rsid w:val="00E2743E"/>
    <w:rsid w:val="00E40430"/>
    <w:rsid w:val="00E4315D"/>
    <w:rsid w:val="00E50A33"/>
    <w:rsid w:val="00E50B58"/>
    <w:rsid w:val="00E53EF1"/>
    <w:rsid w:val="00E620AD"/>
    <w:rsid w:val="00E6517B"/>
    <w:rsid w:val="00E67028"/>
    <w:rsid w:val="00E74C64"/>
    <w:rsid w:val="00E813D6"/>
    <w:rsid w:val="00E8482D"/>
    <w:rsid w:val="00E8674E"/>
    <w:rsid w:val="00EB08F3"/>
    <w:rsid w:val="00EB1551"/>
    <w:rsid w:val="00EB16D2"/>
    <w:rsid w:val="00EC0A31"/>
    <w:rsid w:val="00EC1515"/>
    <w:rsid w:val="00EE2E87"/>
    <w:rsid w:val="00EE457A"/>
    <w:rsid w:val="00EE61F6"/>
    <w:rsid w:val="00EF2778"/>
    <w:rsid w:val="00EF2C7F"/>
    <w:rsid w:val="00EF37A0"/>
    <w:rsid w:val="00F0153B"/>
    <w:rsid w:val="00F027B6"/>
    <w:rsid w:val="00F02E54"/>
    <w:rsid w:val="00F209CE"/>
    <w:rsid w:val="00F2362C"/>
    <w:rsid w:val="00F23845"/>
    <w:rsid w:val="00F24EA1"/>
    <w:rsid w:val="00F432E4"/>
    <w:rsid w:val="00F51BC3"/>
    <w:rsid w:val="00F53E7A"/>
    <w:rsid w:val="00F55A21"/>
    <w:rsid w:val="00F61961"/>
    <w:rsid w:val="00F6250D"/>
    <w:rsid w:val="00F65ECA"/>
    <w:rsid w:val="00F66950"/>
    <w:rsid w:val="00F70D8E"/>
    <w:rsid w:val="00F71C70"/>
    <w:rsid w:val="00F750CA"/>
    <w:rsid w:val="00F809FB"/>
    <w:rsid w:val="00F828CC"/>
    <w:rsid w:val="00F9007D"/>
    <w:rsid w:val="00F941C6"/>
    <w:rsid w:val="00F96E36"/>
    <w:rsid w:val="00FA20F3"/>
    <w:rsid w:val="00FA32D0"/>
    <w:rsid w:val="00FA73A2"/>
    <w:rsid w:val="00FB67BB"/>
    <w:rsid w:val="00FC2874"/>
    <w:rsid w:val="00FF1312"/>
    <w:rsid w:val="00FF6B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14:docId w14:val="2C9F0689"/>
  <w15:docId w15:val="{C5E1320A-CA95-4A88-AC31-7F31D146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A22"/>
    <w:pPr>
      <w:spacing w:after="0" w:line="302" w:lineRule="auto"/>
    </w:pPr>
    <w:rPr>
      <w:rFonts w:eastAsia="Times New Roman" w:cs="Times New Roman"/>
      <w:szCs w:val="24"/>
      <w:lang w:eastAsia="nl-NL"/>
    </w:rPr>
  </w:style>
  <w:style w:type="paragraph" w:styleId="Heading1">
    <w:name w:val="heading 1"/>
    <w:basedOn w:val="Normal"/>
    <w:next w:val="Normal"/>
    <w:link w:val="Heading1Char"/>
    <w:uiPriority w:val="9"/>
    <w:qFormat/>
    <w:rsid w:val="00E4315D"/>
    <w:pPr>
      <w:keepNext/>
      <w:keepLines/>
      <w:numPr>
        <w:numId w:val="1"/>
      </w:numPr>
      <w:spacing w:before="240" w:after="240"/>
      <w:outlineLvl w:val="0"/>
    </w:pPr>
    <w:rPr>
      <w:rFonts w:eastAsiaTheme="majorEastAsia" w:cstheme="majorBidi"/>
      <w:b/>
      <w:bCs/>
      <w:sz w:val="22"/>
      <w:szCs w:val="28"/>
    </w:rPr>
  </w:style>
  <w:style w:type="paragraph" w:styleId="Heading2">
    <w:name w:val="heading 2"/>
    <w:basedOn w:val="Normal"/>
    <w:next w:val="Normal"/>
    <w:link w:val="Heading2Char"/>
    <w:uiPriority w:val="9"/>
    <w:unhideWhenUsed/>
    <w:qFormat/>
    <w:rsid w:val="00C051D1"/>
    <w:pPr>
      <w:keepNext/>
      <w:keepLines/>
      <w:spacing w:before="40"/>
      <w:outlineLvl w:val="1"/>
    </w:pPr>
    <w:rPr>
      <w:rFonts w:asciiTheme="majorHAnsi" w:eastAsiaTheme="majorEastAsia" w:hAnsiTheme="majorHAnsi" w:cstheme="majorBidi"/>
      <w:color w:val="365F91" w:themeColor="accent1" w:themeShade="BF"/>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A22"/>
    <w:pPr>
      <w:tabs>
        <w:tab w:val="center" w:pos="4536"/>
        <w:tab w:val="right" w:pos="9072"/>
      </w:tabs>
      <w:spacing w:line="240" w:lineRule="auto"/>
    </w:pPr>
  </w:style>
  <w:style w:type="character" w:customStyle="1" w:styleId="HeaderChar">
    <w:name w:val="Header Char"/>
    <w:basedOn w:val="DefaultParagraphFont"/>
    <w:link w:val="Header"/>
    <w:uiPriority w:val="99"/>
    <w:rsid w:val="00020A22"/>
    <w:rPr>
      <w:rFonts w:eastAsia="Times New Roman" w:cs="Times New Roman"/>
      <w:szCs w:val="24"/>
      <w:lang w:eastAsia="nl-NL"/>
    </w:rPr>
  </w:style>
  <w:style w:type="paragraph" w:styleId="Footer">
    <w:name w:val="footer"/>
    <w:basedOn w:val="Normal"/>
    <w:link w:val="FooterChar"/>
    <w:uiPriority w:val="99"/>
    <w:unhideWhenUsed/>
    <w:rsid w:val="00020A22"/>
    <w:pPr>
      <w:tabs>
        <w:tab w:val="center" w:pos="4536"/>
        <w:tab w:val="right" w:pos="9072"/>
      </w:tabs>
      <w:spacing w:line="240" w:lineRule="auto"/>
    </w:pPr>
  </w:style>
  <w:style w:type="character" w:customStyle="1" w:styleId="FooterChar">
    <w:name w:val="Footer Char"/>
    <w:basedOn w:val="DefaultParagraphFont"/>
    <w:link w:val="Footer"/>
    <w:uiPriority w:val="99"/>
    <w:rsid w:val="00020A22"/>
    <w:rPr>
      <w:rFonts w:eastAsia="Times New Roman" w:cs="Times New Roman"/>
      <w:szCs w:val="24"/>
      <w:lang w:eastAsia="nl-NL"/>
    </w:rPr>
  </w:style>
  <w:style w:type="paragraph" w:styleId="BalloonText">
    <w:name w:val="Balloon Text"/>
    <w:basedOn w:val="Normal"/>
    <w:link w:val="BalloonTextChar"/>
    <w:uiPriority w:val="99"/>
    <w:semiHidden/>
    <w:unhideWhenUsed/>
    <w:rsid w:val="00020A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A22"/>
    <w:rPr>
      <w:rFonts w:ascii="Tahoma" w:eastAsia="Times New Roman" w:hAnsi="Tahoma" w:cs="Tahoma"/>
      <w:sz w:val="16"/>
      <w:szCs w:val="16"/>
      <w:lang w:eastAsia="nl-NL"/>
    </w:rPr>
  </w:style>
  <w:style w:type="character" w:styleId="Hyperlink">
    <w:name w:val="Hyperlink"/>
    <w:uiPriority w:val="99"/>
    <w:unhideWhenUsed/>
    <w:rsid w:val="0095569D"/>
    <w:rPr>
      <w:color w:val="0000FF"/>
      <w:u w:val="single"/>
      <w:lang w:val="en-GB"/>
    </w:rPr>
  </w:style>
  <w:style w:type="paragraph" w:styleId="ListParagraph">
    <w:name w:val="List Paragraph"/>
    <w:basedOn w:val="Normal"/>
    <w:uiPriority w:val="34"/>
    <w:qFormat/>
    <w:rsid w:val="00EF37A0"/>
    <w:pPr>
      <w:spacing w:after="200" w:line="276" w:lineRule="auto"/>
      <w:ind w:left="720"/>
      <w:contextualSpacing/>
    </w:pPr>
    <w:rPr>
      <w:rFonts w:eastAsia="Calibri"/>
      <w:szCs w:val="22"/>
      <w:lang w:eastAsia="en-US"/>
    </w:rPr>
  </w:style>
  <w:style w:type="paragraph" w:styleId="FootnoteText">
    <w:name w:val="footnote text"/>
    <w:basedOn w:val="Normal"/>
    <w:link w:val="FootnoteTextChar"/>
    <w:rsid w:val="003C2AE5"/>
    <w:pPr>
      <w:spacing w:line="240" w:lineRule="auto"/>
    </w:pPr>
    <w:rPr>
      <w:sz w:val="20"/>
      <w:szCs w:val="20"/>
    </w:rPr>
  </w:style>
  <w:style w:type="character" w:customStyle="1" w:styleId="FootnoteTextChar">
    <w:name w:val="Footnote Text Char"/>
    <w:basedOn w:val="DefaultParagraphFont"/>
    <w:link w:val="FootnoteText"/>
    <w:rsid w:val="003C2AE5"/>
    <w:rPr>
      <w:rFonts w:eastAsia="Times New Roman" w:cs="Times New Roman"/>
      <w:sz w:val="20"/>
      <w:szCs w:val="20"/>
      <w:lang w:eastAsia="nl-NL"/>
    </w:rPr>
  </w:style>
  <w:style w:type="character" w:styleId="FootnoteReference">
    <w:name w:val="footnote reference"/>
    <w:basedOn w:val="DefaultParagraphFont"/>
    <w:rsid w:val="003C2AE5"/>
    <w:rPr>
      <w:vertAlign w:val="superscript"/>
      <w:lang w:val="en-GB"/>
    </w:rPr>
  </w:style>
  <w:style w:type="character" w:customStyle="1" w:styleId="Heading1Char">
    <w:name w:val="Heading 1 Char"/>
    <w:basedOn w:val="DefaultParagraphFont"/>
    <w:link w:val="Heading1"/>
    <w:uiPriority w:val="9"/>
    <w:rsid w:val="00E4315D"/>
    <w:rPr>
      <w:rFonts w:eastAsiaTheme="majorEastAsia" w:cstheme="majorBidi"/>
      <w:b/>
      <w:bCs/>
      <w:sz w:val="22"/>
      <w:szCs w:val="28"/>
      <w:lang w:eastAsia="nl-NL"/>
    </w:rPr>
  </w:style>
  <w:style w:type="paragraph" w:styleId="TOCHeading">
    <w:name w:val="TOC Heading"/>
    <w:basedOn w:val="Heading1"/>
    <w:next w:val="Normal"/>
    <w:uiPriority w:val="39"/>
    <w:unhideWhenUsed/>
    <w:qFormat/>
    <w:rsid w:val="00E4315D"/>
    <w:pPr>
      <w:numPr>
        <w:numId w:val="0"/>
      </w:num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E4315D"/>
    <w:pPr>
      <w:tabs>
        <w:tab w:val="left" w:pos="440"/>
        <w:tab w:val="right" w:leader="dot" w:pos="9062"/>
      </w:tabs>
      <w:spacing w:after="100"/>
      <w:ind w:left="442" w:hanging="442"/>
    </w:pPr>
  </w:style>
  <w:style w:type="paragraph" w:styleId="PlainText">
    <w:name w:val="Plain Text"/>
    <w:basedOn w:val="Normal"/>
    <w:link w:val="PlainTextChar"/>
    <w:rsid w:val="00183729"/>
    <w:pPr>
      <w:spacing w:line="240" w:lineRule="auto"/>
    </w:pPr>
    <w:rPr>
      <w:rFonts w:ascii="Courier New" w:hAnsi="Courier New"/>
      <w:sz w:val="20"/>
      <w:szCs w:val="20"/>
      <w:lang w:val="nl-NL"/>
    </w:rPr>
  </w:style>
  <w:style w:type="character" w:customStyle="1" w:styleId="PlainTextChar">
    <w:name w:val="Plain Text Char"/>
    <w:basedOn w:val="DefaultParagraphFont"/>
    <w:link w:val="PlainText"/>
    <w:rsid w:val="00183729"/>
    <w:rPr>
      <w:rFonts w:ascii="Courier New" w:eastAsia="Times New Roman" w:hAnsi="Courier New" w:cs="Times New Roman"/>
      <w:sz w:val="20"/>
      <w:szCs w:val="20"/>
      <w:lang w:val="nl-NL" w:eastAsia="nl-NL"/>
    </w:rPr>
  </w:style>
  <w:style w:type="character" w:styleId="Strong">
    <w:name w:val="Strong"/>
    <w:uiPriority w:val="22"/>
    <w:qFormat/>
    <w:rsid w:val="0042243C"/>
    <w:rPr>
      <w:b/>
      <w:bCs/>
    </w:rPr>
  </w:style>
  <w:style w:type="paragraph" w:customStyle="1" w:styleId="Default">
    <w:name w:val="Default"/>
    <w:rsid w:val="0073043B"/>
    <w:pPr>
      <w:autoSpaceDE w:val="0"/>
      <w:autoSpaceDN w:val="0"/>
      <w:adjustRightInd w:val="0"/>
      <w:spacing w:after="0" w:line="240" w:lineRule="auto"/>
    </w:pPr>
    <w:rPr>
      <w:rFonts w:cs="Verdana"/>
      <w:color w:val="000000"/>
      <w:sz w:val="24"/>
      <w:szCs w:val="24"/>
    </w:rPr>
  </w:style>
  <w:style w:type="paragraph" w:styleId="NoSpacing">
    <w:name w:val="No Spacing"/>
    <w:uiPriority w:val="1"/>
    <w:qFormat/>
    <w:rsid w:val="00E23D7C"/>
    <w:pPr>
      <w:spacing w:after="0" w:line="240" w:lineRule="auto"/>
    </w:pPr>
  </w:style>
  <w:style w:type="character" w:styleId="CommentReference">
    <w:name w:val="annotation reference"/>
    <w:basedOn w:val="DefaultParagraphFont"/>
    <w:uiPriority w:val="99"/>
    <w:semiHidden/>
    <w:unhideWhenUsed/>
    <w:rsid w:val="00EE457A"/>
    <w:rPr>
      <w:sz w:val="16"/>
      <w:szCs w:val="16"/>
    </w:rPr>
  </w:style>
  <w:style w:type="paragraph" w:styleId="CommentText">
    <w:name w:val="annotation text"/>
    <w:basedOn w:val="Normal"/>
    <w:link w:val="CommentTextChar"/>
    <w:uiPriority w:val="99"/>
    <w:semiHidden/>
    <w:unhideWhenUsed/>
    <w:rsid w:val="00EE457A"/>
    <w:pPr>
      <w:spacing w:line="240" w:lineRule="auto"/>
    </w:pPr>
    <w:rPr>
      <w:sz w:val="20"/>
      <w:szCs w:val="20"/>
    </w:rPr>
  </w:style>
  <w:style w:type="character" w:customStyle="1" w:styleId="CommentTextChar">
    <w:name w:val="Comment Text Char"/>
    <w:basedOn w:val="DefaultParagraphFont"/>
    <w:link w:val="CommentText"/>
    <w:uiPriority w:val="99"/>
    <w:semiHidden/>
    <w:rsid w:val="00EE457A"/>
    <w:rPr>
      <w:rFonts w:eastAsia="Times New Roman"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EE457A"/>
    <w:rPr>
      <w:b/>
      <w:bCs/>
    </w:rPr>
  </w:style>
  <w:style w:type="character" w:customStyle="1" w:styleId="CommentSubjectChar">
    <w:name w:val="Comment Subject Char"/>
    <w:basedOn w:val="CommentTextChar"/>
    <w:link w:val="CommentSubject"/>
    <w:uiPriority w:val="99"/>
    <w:semiHidden/>
    <w:rsid w:val="00EE457A"/>
    <w:rPr>
      <w:rFonts w:eastAsia="Times New Roman" w:cs="Times New Roman"/>
      <w:b/>
      <w:bCs/>
      <w:sz w:val="20"/>
      <w:szCs w:val="20"/>
      <w:lang w:eastAsia="nl-NL"/>
    </w:rPr>
  </w:style>
  <w:style w:type="paragraph" w:styleId="Revision">
    <w:name w:val="Revision"/>
    <w:hidden/>
    <w:uiPriority w:val="99"/>
    <w:semiHidden/>
    <w:rsid w:val="005E56EA"/>
    <w:pPr>
      <w:spacing w:after="0" w:line="240" w:lineRule="auto"/>
    </w:pPr>
    <w:rPr>
      <w:rFonts w:eastAsia="Times New Roman" w:cs="Times New Roman"/>
      <w:szCs w:val="24"/>
      <w:lang w:eastAsia="nl-NL"/>
    </w:rPr>
  </w:style>
  <w:style w:type="character" w:styleId="FollowedHyperlink">
    <w:name w:val="FollowedHyperlink"/>
    <w:basedOn w:val="DefaultParagraphFont"/>
    <w:uiPriority w:val="99"/>
    <w:semiHidden/>
    <w:unhideWhenUsed/>
    <w:rsid w:val="00731786"/>
    <w:rPr>
      <w:color w:val="800080" w:themeColor="followedHyperlink"/>
      <w:u w:val="single"/>
    </w:rPr>
  </w:style>
  <w:style w:type="character" w:customStyle="1" w:styleId="Heading2Char">
    <w:name w:val="Heading 2 Char"/>
    <w:basedOn w:val="DefaultParagraphFont"/>
    <w:link w:val="Heading2"/>
    <w:uiPriority w:val="9"/>
    <w:rsid w:val="00C051D1"/>
    <w:rPr>
      <w:rFonts w:asciiTheme="majorHAnsi" w:eastAsiaTheme="majorEastAsia" w:hAnsiTheme="majorHAnsi" w:cstheme="majorBidi"/>
      <w:color w:val="365F91" w:themeColor="accent1" w:themeShade="BF"/>
      <w:sz w:val="26"/>
      <w:szCs w:val="26"/>
      <w:lang w:val="en-US"/>
    </w:rPr>
  </w:style>
  <w:style w:type="paragraph" w:styleId="TOC2">
    <w:name w:val="toc 2"/>
    <w:basedOn w:val="Normal"/>
    <w:next w:val="Normal"/>
    <w:autoRedefine/>
    <w:uiPriority w:val="39"/>
    <w:unhideWhenUsed/>
    <w:rsid w:val="00C051D1"/>
    <w:pPr>
      <w:spacing w:after="100"/>
      <w:ind w:left="170"/>
    </w:pPr>
    <w:rPr>
      <w:rFonts w:eastAsia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86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ageningenur.nl/en/Education-Programmes/Student-Service-Centre/Show-SSC/Admission-MSc.ht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bho.nl" TargetMode="External"/><Relationship Id="rId17" Type="http://schemas.openxmlformats.org/officeDocument/2006/relationships/hyperlink" Target="mailto:legalprotection.students@wur.nl" TargetMode="External"/><Relationship Id="rId2" Type="http://schemas.openxmlformats.org/officeDocument/2006/relationships/numbering" Target="numbering.xml"/><Relationship Id="rId16" Type="http://schemas.openxmlformats.org/officeDocument/2006/relationships/hyperlink" Target="http://www.wageningenuniversity.nl/NR/rdonlyres/FD04BC01-4493-4FCB-B2D3-A04866F0EE8D/121243/toelatingscriteriaUniGuelph.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galprotection.students@wur.nl" TargetMode="External"/><Relationship Id="rId5" Type="http://schemas.openxmlformats.org/officeDocument/2006/relationships/webSettings" Target="webSettings.xml"/><Relationship Id="rId15" Type="http://schemas.openxmlformats.org/officeDocument/2006/relationships/hyperlink" Target="http://www.wageningenur.nl/en/Education-Programmes/Student-Service-Centre/Show-SSC/Admission-MSc.htm"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ageningenuniversity.nl/NR/rdonlyres/FD04BC01-4493-4FCB-B2D3-A04866F0EE8D/121243/toelatingscriteriaUniGuelp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FE822-7A92-4FF5-811A-ED92C3C4D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6643</Words>
  <Characters>36538</Characters>
  <Application>Microsoft Office Word</Application>
  <DocSecurity>0</DocSecurity>
  <Lines>304</Lines>
  <Paragraphs>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43095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Gimbrere, Michele</dc:creator>
  <cp:lastModifiedBy>Linden, Liesbeth vander</cp:lastModifiedBy>
  <cp:revision>2</cp:revision>
  <cp:lastPrinted>2019-06-27T08:46:00Z</cp:lastPrinted>
  <dcterms:created xsi:type="dcterms:W3CDTF">2022-04-20T09:44:00Z</dcterms:created>
  <dcterms:modified xsi:type="dcterms:W3CDTF">2022-04-20T09:44:00Z</dcterms:modified>
</cp:coreProperties>
</file>